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eastAsia="Times New Roman" w:cs="Arial"/>
          <w:b/>
          <w:sz w:val="40"/>
          <w:szCs w:val="40"/>
        </w:rPr>
        <w:id w:val="-837532604"/>
        <w:placeholder>
          <w:docPart w:val="02D63F0505FF4351AAEC3F7F37AA8E55"/>
        </w:placeholder>
        <w:text/>
      </w:sdtPr>
      <w:sdtEndPr/>
      <w:sdtContent>
        <w:p w14:paraId="0DAF7032" w14:textId="152F2FD6" w:rsidR="00CD3B39" w:rsidRPr="00A33B55" w:rsidRDefault="00702949" w:rsidP="00CD3B39">
          <w:pPr>
            <w:spacing w:after="120" w:line="240" w:lineRule="auto"/>
            <w:rPr>
              <w:rFonts w:eastAsia="Times New Roman" w:cs="Arial"/>
              <w:b/>
              <w:sz w:val="40"/>
              <w:szCs w:val="40"/>
            </w:rPr>
          </w:pPr>
          <w:r>
            <w:rPr>
              <w:rFonts w:eastAsia="Times New Roman" w:cs="Arial"/>
              <w:b/>
              <w:sz w:val="40"/>
              <w:szCs w:val="40"/>
            </w:rPr>
            <w:t>Harbours Advisory Committee</w:t>
          </w:r>
        </w:p>
      </w:sdtContent>
    </w:sdt>
    <w:bookmarkEnd w:id="0" w:displacedByCustomXml="prev"/>
    <w:p w14:paraId="1E6FD3B5" w14:textId="2A5556FF" w:rsidR="00CD3B39" w:rsidRPr="00617A8A" w:rsidRDefault="00F9204B" w:rsidP="00CD3B39">
      <w:pPr>
        <w:spacing w:after="120" w:line="240" w:lineRule="auto"/>
        <w:rPr>
          <w:rFonts w:eastAsia="Times New Roman" w:cs="Arial"/>
          <w:b/>
          <w:sz w:val="28"/>
          <w:szCs w:val="28"/>
        </w:rPr>
      </w:pPr>
      <w:sdt>
        <w:sdtPr>
          <w:rPr>
            <w:rStyle w:val="Aril20"/>
          </w:rPr>
          <w:alias w:val="Receipt Number"/>
          <w:tag w:val="Receipt Number"/>
          <w:id w:val="-341932691"/>
          <w:placeholder>
            <w:docPart w:val="976756B1AB73427BA3CDD194C81414CC"/>
          </w:placeholder>
          <w:date w:fullDate="2026-03-04T00:00:00Z">
            <w:dateFormat w:val="d MMMM yyyy"/>
            <w:lid w:val="en-GB"/>
            <w:storeMappedDataAs w:val="dateTime"/>
            <w:calendar w:val="gregorian"/>
          </w:date>
        </w:sdtPr>
        <w:sdtEndPr>
          <w:rPr>
            <w:rStyle w:val="DefaultParagraphFont"/>
            <w:rFonts w:eastAsia="Times New Roman" w:cs="Arial"/>
            <w:b w:val="0"/>
            <w:sz w:val="28"/>
            <w:szCs w:val="28"/>
          </w:rPr>
        </w:sdtEndPr>
        <w:sdtContent>
          <w:r w:rsidR="00702949">
            <w:rPr>
              <w:rStyle w:val="Aril20"/>
            </w:rPr>
            <w:t>4 March 2026</w:t>
          </w:r>
        </w:sdtContent>
      </w:sdt>
    </w:p>
    <w:sdt>
      <w:sdtPr>
        <w:rPr>
          <w:rFonts w:eastAsia="Times New Roman" w:cs="Arial"/>
          <w:b/>
          <w:sz w:val="40"/>
          <w:szCs w:val="40"/>
        </w:rPr>
        <w:id w:val="1617485277"/>
        <w:placeholder>
          <w:docPart w:val="2ED3D4AF28AD40E980EF60B435C4910D"/>
        </w:placeholder>
        <w:text/>
      </w:sdtPr>
      <w:sdtEndPr/>
      <w:sdtContent>
        <w:p w14:paraId="43197A4E" w14:textId="51FC49D6" w:rsidR="00F73E35" w:rsidRPr="004A2FBA" w:rsidRDefault="00702949" w:rsidP="00F73E35">
          <w:pPr>
            <w:spacing w:after="120" w:line="240" w:lineRule="auto"/>
            <w:rPr>
              <w:rStyle w:val="IntenseReference"/>
              <w:rFonts w:eastAsia="Times New Roman" w:cs="Arial"/>
              <w:bCs w:val="0"/>
              <w:smallCaps w:val="0"/>
              <w:color w:val="auto"/>
              <w:spacing w:val="0"/>
              <w:sz w:val="40"/>
              <w:szCs w:val="40"/>
            </w:rPr>
          </w:pPr>
          <w:r>
            <w:rPr>
              <w:rFonts w:eastAsia="Times New Roman" w:cs="Arial"/>
              <w:b/>
              <w:sz w:val="40"/>
              <w:szCs w:val="40"/>
            </w:rPr>
            <w:t>Marine Compliance and Enforcement Policy Report</w:t>
          </w:r>
        </w:p>
      </w:sdtContent>
    </w:sdt>
    <w:sdt>
      <w:sdtPr>
        <w:rPr>
          <w:rStyle w:val="Aril20"/>
        </w:rPr>
        <w:id w:val="456286506"/>
        <w:placeholder>
          <w:docPart w:val="53120EF733F642E7863664E55219A092"/>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Cabinet Member" w:value="For Recommendation to Cabinet Member"/>
        </w:dropDownList>
      </w:sdtPr>
      <w:sdtEndPr>
        <w:rPr>
          <w:rStyle w:val="Style4"/>
          <w:sz w:val="28"/>
          <w:szCs w:val="28"/>
        </w:rPr>
      </w:sdtEndPr>
      <w:sdtContent>
        <w:p w14:paraId="4375DAFA" w14:textId="531C6518" w:rsidR="00CD3B39" w:rsidRPr="00617A8A" w:rsidRDefault="00F9204B" w:rsidP="002B1A6E">
          <w:pPr>
            <w:rPr>
              <w:sz w:val="28"/>
              <w:szCs w:val="28"/>
            </w:rPr>
          </w:pPr>
          <w:r>
            <w:rPr>
              <w:rStyle w:val="Aril20"/>
            </w:rPr>
            <w:t>For Recommendation to Cabinet Member</w:t>
          </w:r>
        </w:p>
      </w:sdtContent>
    </w:sdt>
    <w:p w14:paraId="1B5E7E17" w14:textId="77777777" w:rsidR="004E292F" w:rsidRPr="0013424B" w:rsidRDefault="004E292F" w:rsidP="00415354">
      <w:pPr>
        <w:spacing w:after="0" w:line="240" w:lineRule="auto"/>
        <w:rPr>
          <w:rStyle w:val="Style2"/>
          <w:rFonts w:eastAsia="Times New Roman" w:cs="Arial"/>
          <w:b/>
          <w:szCs w:val="24"/>
        </w:rPr>
      </w:pPr>
      <w:r w:rsidRPr="0013424B">
        <w:rPr>
          <w:rFonts w:eastAsia="Times New Roman" w:cs="Arial"/>
          <w:b/>
          <w:szCs w:val="24"/>
        </w:rPr>
        <w:t>Cabinet Member:</w:t>
      </w:r>
      <w:r w:rsidRPr="0013424B">
        <w:rPr>
          <w:rStyle w:val="Style2"/>
          <w:szCs w:val="24"/>
        </w:rPr>
        <w:t xml:space="preserve"> </w:t>
      </w:r>
    </w:p>
    <w:p w14:paraId="131806F5" w14:textId="65E35EAD" w:rsidR="004E292F" w:rsidRPr="0013424B" w:rsidRDefault="00F9204B" w:rsidP="00415354">
      <w:pPr>
        <w:spacing w:after="0" w:line="240" w:lineRule="auto"/>
        <w:rPr>
          <w:rFonts w:eastAsia="Times New Roman" w:cs="Arial"/>
          <w:b/>
          <w:szCs w:val="24"/>
        </w:rPr>
      </w:pPr>
      <w:sdt>
        <w:sdtPr>
          <w:rPr>
            <w:rStyle w:val="Style2"/>
            <w:szCs w:val="24"/>
          </w:rPr>
          <w:id w:val="-568500378"/>
          <w:placeholder>
            <w:docPart w:val="ED100B2C5A894EB5BE2E0CD4F33B043B"/>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B Wilson, Corporate Development and Transformation" w:value="Cllr B Wilson,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95193B">
            <w:rPr>
              <w:rStyle w:val="Style2"/>
              <w:szCs w:val="24"/>
            </w:rPr>
            <w:t>Cllr J Andrews, Place Services</w:t>
          </w:r>
        </w:sdtContent>
      </w:sdt>
      <w:r w:rsidR="004E292F" w:rsidRPr="0013424B">
        <w:rPr>
          <w:szCs w:val="24"/>
        </w:rPr>
        <w:tab/>
      </w:r>
      <w:r w:rsidR="004E292F" w:rsidRPr="0013424B">
        <w:rPr>
          <w:szCs w:val="24"/>
        </w:rPr>
        <w:tab/>
      </w:r>
      <w:r w:rsidR="004E292F" w:rsidRPr="0013424B">
        <w:rPr>
          <w:szCs w:val="24"/>
        </w:rPr>
        <w:tab/>
      </w:r>
    </w:p>
    <w:p w14:paraId="1BCFAD3D" w14:textId="77777777" w:rsidR="004E292F" w:rsidRPr="0013424B" w:rsidRDefault="004E292F" w:rsidP="004E292F">
      <w:pPr>
        <w:spacing w:after="0" w:line="240" w:lineRule="auto"/>
        <w:ind w:hanging="142"/>
        <w:rPr>
          <w:rFonts w:eastAsia="Times New Roman" w:cs="Arial"/>
          <w:szCs w:val="24"/>
        </w:rPr>
      </w:pPr>
    </w:p>
    <w:bookmarkStart w:id="1" w:name="Local"/>
    <w:p w14:paraId="0935B489" w14:textId="7745FBD4" w:rsidR="004E292F" w:rsidRPr="0013424B" w:rsidRDefault="004E292F" w:rsidP="004E292F">
      <w:pPr>
        <w:spacing w:after="0" w:line="240" w:lineRule="auto"/>
        <w:ind w:left="1985" w:hanging="1985"/>
        <w:rPr>
          <w:rFonts w:cs="Arial"/>
          <w:b/>
          <w:szCs w:val="24"/>
        </w:rPr>
      </w:pPr>
      <w:r w:rsidRPr="0013424B">
        <w:rPr>
          <w:rFonts w:cs="Arial"/>
          <w:b/>
          <w:szCs w:val="24"/>
        </w:rPr>
        <w:fldChar w:fldCharType="begin"/>
      </w:r>
      <w:r w:rsidRPr="0013424B">
        <w:rPr>
          <w:rFonts w:cs="Arial"/>
          <w:b/>
          <w:szCs w:val="24"/>
        </w:rPr>
        <w:instrText xml:space="preserve"> HYPERLINK  \l "Local" \o "Add the local councillor(s) for the ward(s) affected by the report. If it is a strategic report type ALL. Councillor information can be found on the Dorset Council Web site. " </w:instrText>
      </w:r>
      <w:r w:rsidRPr="0013424B">
        <w:rPr>
          <w:rFonts w:cs="Arial"/>
          <w:b/>
          <w:szCs w:val="24"/>
        </w:rPr>
      </w:r>
      <w:r w:rsidRPr="0013424B">
        <w:rPr>
          <w:rFonts w:cs="Arial"/>
          <w:b/>
          <w:szCs w:val="24"/>
        </w:rPr>
        <w:fldChar w:fldCharType="separate"/>
      </w:r>
      <w:r w:rsidRPr="0013424B">
        <w:rPr>
          <w:rStyle w:val="Hyperlink"/>
          <w:rFonts w:cs="Arial"/>
          <w:b/>
          <w:color w:val="auto"/>
          <w:szCs w:val="24"/>
          <w:u w:val="none"/>
        </w:rPr>
        <w:t>Local</w:t>
      </w:r>
      <w:r w:rsidRPr="0013424B">
        <w:rPr>
          <w:rFonts w:cs="Arial"/>
          <w:b/>
          <w:szCs w:val="24"/>
        </w:rPr>
        <w:fldChar w:fldCharType="end"/>
      </w:r>
      <w:r w:rsidRPr="0013424B">
        <w:rPr>
          <w:rFonts w:cs="Arial"/>
          <w:b/>
          <w:szCs w:val="24"/>
        </w:rPr>
        <w:t xml:space="preserve"> </w:t>
      </w:r>
      <w:bookmarkEnd w:id="1"/>
      <w:r w:rsidRPr="0013424B">
        <w:rPr>
          <w:rFonts w:cs="Arial"/>
          <w:b/>
          <w:szCs w:val="24"/>
        </w:rPr>
        <w:t>Councillor(s):</w:t>
      </w:r>
      <w:r w:rsidR="0095193B">
        <w:rPr>
          <w:rFonts w:cs="Arial"/>
          <w:b/>
          <w:szCs w:val="24"/>
        </w:rPr>
        <w:t xml:space="preserve"> All Councillors</w:t>
      </w:r>
      <w:r w:rsidRPr="0013424B">
        <w:rPr>
          <w:rFonts w:cs="Arial"/>
          <w:b/>
          <w:szCs w:val="24"/>
        </w:rPr>
        <w:tab/>
      </w:r>
    </w:p>
    <w:p w14:paraId="6C5BA829" w14:textId="77777777" w:rsidR="004E292F" w:rsidRPr="0013424B" w:rsidRDefault="004E292F" w:rsidP="004E292F">
      <w:pPr>
        <w:spacing w:after="0" w:line="240" w:lineRule="auto"/>
        <w:ind w:left="1985" w:hanging="1985"/>
        <w:rPr>
          <w:rFonts w:eastAsia="Times New Roman" w:cs="Arial"/>
          <w:szCs w:val="24"/>
        </w:rPr>
      </w:pPr>
    </w:p>
    <w:p w14:paraId="134F162C" w14:textId="77777777" w:rsidR="004E292F" w:rsidRPr="0013424B" w:rsidRDefault="00853A70" w:rsidP="004E292F">
      <w:pPr>
        <w:spacing w:after="0" w:line="240" w:lineRule="auto"/>
        <w:ind w:left="1985" w:hanging="1985"/>
        <w:rPr>
          <w:rFonts w:eastAsia="Times New Roman" w:cs="Arial"/>
          <w:b/>
          <w:szCs w:val="24"/>
        </w:rPr>
      </w:pPr>
      <w:r>
        <w:rPr>
          <w:rFonts w:eastAsia="Times New Roman" w:cs="Arial"/>
          <w:b/>
          <w:szCs w:val="24"/>
        </w:rPr>
        <w:t>Senior Leadership Team</w:t>
      </w:r>
      <w:r w:rsidR="004E292F" w:rsidRPr="0013424B">
        <w:rPr>
          <w:rFonts w:eastAsia="Times New Roman" w:cs="Arial"/>
          <w:b/>
          <w:szCs w:val="24"/>
        </w:rPr>
        <w:t>:</w:t>
      </w:r>
    </w:p>
    <w:p w14:paraId="5C125167" w14:textId="339308C8" w:rsidR="004E292F" w:rsidRPr="0013424B" w:rsidRDefault="00F9204B" w:rsidP="00CA7C9D">
      <w:pPr>
        <w:spacing w:after="0" w:line="240" w:lineRule="auto"/>
        <w:ind w:left="1985" w:hanging="1985"/>
        <w:rPr>
          <w:rFonts w:eastAsia="Times New Roman" w:cs="Arial"/>
          <w:szCs w:val="24"/>
        </w:rPr>
      </w:pPr>
      <w:sdt>
        <w:sdtPr>
          <w:rPr>
            <w:rStyle w:val="Style5"/>
            <w:szCs w:val="24"/>
          </w:rPr>
          <w:id w:val="734209077"/>
          <w:placeholder>
            <w:docPart w:val="4A5FA9A25A1D4B5588FC18CE4DEF188D"/>
          </w:placeholder>
          <w:dropDownList>
            <w:listItem w:value="Choose an item."/>
            <w:listItem w:displayText="C Howe, Chief Executive" w:value="C Howe, Chief Executive"/>
            <w:listItem w:displayText="S Cremer, Corporate Director, Section 151 Officer" w:value="S Cremer, Corporate Director, Section 151 Officer"/>
            <w:listItem w:displayText="J Mair, Director of Legal &amp; Democratic " w:value="J Mair, Director of Legal &amp; Democratic "/>
            <w:listItem w:displayText="P Dempsey, Executive Director of People - Children" w:value="P Dempsey, Executive Director of People - Children"/>
            <w:listItem w:displayText="J Price, Executive Director of People - Adults" w:value="J Price, Executive Director of People - Adults"/>
            <w:listItem w:displayText="J Britton, Executive Director for Place Services" w:value="J Britton, Executive Director for Place Services"/>
            <w:listItem w:displayText="S Crowe, Director of Public Health &amp; Prevention" w:value="S Crowe, Director of Public Health &amp; Prevention"/>
            <w:listItem w:displayText="L Cotton, Corporate Director, Transformation, Customer &amp; Cultural Services" w:value="L Cotton, Corporate Director, Transformation, Customer &amp; Cultural Services"/>
            <w:listItem w:displayText="S Ford, Corporate Director, Strategy, Performance and Substainability" w:value="S Ford, Corporate Director, Strategy, Performance and Substainability"/>
          </w:dropDownList>
        </w:sdtPr>
        <w:sdtEndPr>
          <w:rPr>
            <w:rStyle w:val="DefaultParagraphFont"/>
            <w:rFonts w:eastAsia="Times New Roman" w:cs="Arial"/>
          </w:rPr>
        </w:sdtEndPr>
        <w:sdtContent>
          <w:r w:rsidR="0095193B">
            <w:rPr>
              <w:rStyle w:val="Style5"/>
              <w:szCs w:val="24"/>
            </w:rPr>
            <w:t>J Britton, Executive Director for Place Services</w:t>
          </w:r>
        </w:sdtContent>
      </w:sdt>
      <w:r w:rsidR="004E292F" w:rsidRPr="0013424B">
        <w:rPr>
          <w:rFonts w:eastAsia="Times New Roman" w:cs="Arial"/>
          <w:szCs w:val="24"/>
        </w:rPr>
        <w:tab/>
      </w:r>
    </w:p>
    <w:p w14:paraId="45C9B7D5" w14:textId="77777777" w:rsidR="00CA7C9D" w:rsidRPr="0050359E" w:rsidRDefault="00CA7C9D" w:rsidP="00CA7C9D">
      <w:pPr>
        <w:spacing w:after="0" w:line="240" w:lineRule="auto"/>
        <w:ind w:left="1985" w:hanging="1985"/>
        <w:rPr>
          <w:rFonts w:eastAsia="Times New Roman" w:cs="Arial"/>
          <w:szCs w:val="24"/>
        </w:rPr>
      </w:pPr>
    </w:p>
    <w:p w14:paraId="669E30EE" w14:textId="1969BF67" w:rsidR="00CA7C9D" w:rsidRPr="0013424B" w:rsidRDefault="00CA7C9D" w:rsidP="00CA7C9D">
      <w:pPr>
        <w:spacing w:after="0" w:line="240" w:lineRule="auto"/>
        <w:rPr>
          <w:rFonts w:eastAsia="Times New Roman" w:cs="Arial"/>
          <w:szCs w:val="24"/>
        </w:rPr>
      </w:pPr>
      <w:r w:rsidRPr="0050359E">
        <w:rPr>
          <w:rFonts w:cs="Arial"/>
          <w:b/>
          <w:bCs/>
          <w:szCs w:val="24"/>
        </w:rPr>
        <w:t xml:space="preserve">Report author and </w:t>
      </w:r>
      <w:r w:rsidR="004F0E6B" w:rsidRPr="0050359E">
        <w:rPr>
          <w:rFonts w:cs="Arial"/>
          <w:b/>
          <w:bCs/>
          <w:szCs w:val="24"/>
        </w:rPr>
        <w:t>job title</w:t>
      </w:r>
      <w:r w:rsidRPr="0050359E">
        <w:rPr>
          <w:rFonts w:cs="Arial"/>
          <w:b/>
          <w:bCs/>
          <w:szCs w:val="24"/>
        </w:rPr>
        <w:t xml:space="preserve">: </w:t>
      </w:r>
      <w:r w:rsidR="0095193B" w:rsidRPr="0095193B">
        <w:rPr>
          <w:rFonts w:cs="Arial"/>
          <w:szCs w:val="24"/>
        </w:rPr>
        <w:t>Ed Carter – Dorset Council Harbours Manager and Weymouth Harbour Master</w:t>
      </w:r>
    </w:p>
    <w:p w14:paraId="5DC81066" w14:textId="3191CE42" w:rsidR="00CA7C9D" w:rsidRPr="0050359E" w:rsidRDefault="00CA7C9D" w:rsidP="00CA7C9D">
      <w:pPr>
        <w:spacing w:after="0" w:line="240" w:lineRule="auto"/>
        <w:rPr>
          <w:rFonts w:cs="Arial"/>
          <w:b/>
          <w:bCs/>
          <w:szCs w:val="24"/>
        </w:rPr>
      </w:pPr>
      <w:r w:rsidRPr="0050359E">
        <w:rPr>
          <w:rFonts w:cs="Arial"/>
          <w:b/>
          <w:bCs/>
          <w:szCs w:val="24"/>
        </w:rPr>
        <w:t>Email:</w:t>
      </w:r>
      <w:r w:rsidR="0013424B">
        <w:rPr>
          <w:rFonts w:cs="Arial"/>
          <w:b/>
          <w:bCs/>
          <w:szCs w:val="24"/>
        </w:rPr>
        <w:t xml:space="preserve"> </w:t>
      </w:r>
      <w:r w:rsidR="0095193B" w:rsidRPr="0095193B">
        <w:rPr>
          <w:rFonts w:cs="Arial"/>
          <w:szCs w:val="24"/>
        </w:rPr>
        <w:t>ed.carter@dorsetcouncil.gov.uk</w:t>
      </w:r>
      <w:r w:rsidRPr="0095193B">
        <w:rPr>
          <w:rFonts w:cs="Arial"/>
          <w:szCs w:val="24"/>
        </w:rPr>
        <w:tab/>
      </w:r>
    </w:p>
    <w:p w14:paraId="5F29EF25" w14:textId="77777777" w:rsidR="00CA7C9D" w:rsidRPr="0050359E" w:rsidRDefault="00CA7C9D" w:rsidP="0050359E">
      <w:pPr>
        <w:spacing w:after="0" w:line="240" w:lineRule="auto"/>
        <w:rPr>
          <w:rFonts w:eastAsia="Times New Roman" w:cs="Arial"/>
          <w:szCs w:val="24"/>
        </w:rPr>
      </w:pPr>
    </w:p>
    <w:p w14:paraId="66C85354" w14:textId="4B1F5DCC" w:rsidR="00AB1A3C" w:rsidRDefault="00AB1A3C" w:rsidP="00334AAF">
      <w:pPr>
        <w:shd w:val="clear" w:color="auto" w:fill="FFFFFF" w:themeFill="background1"/>
        <w:rPr>
          <w:rFonts w:cs="Arial"/>
          <w:b/>
          <w:szCs w:val="24"/>
        </w:rPr>
      </w:pPr>
      <w:r w:rsidRPr="00334AAF">
        <w:rPr>
          <w:rFonts w:cs="Arial"/>
          <w:b/>
          <w:szCs w:val="24"/>
        </w:rPr>
        <w:t>Statutory Authority:</w:t>
      </w:r>
      <w:r w:rsidR="007673F4">
        <w:rPr>
          <w:rFonts w:cs="Arial"/>
          <w:b/>
          <w:szCs w:val="24"/>
        </w:rPr>
        <w:t xml:space="preserve"> </w:t>
      </w:r>
      <w:bookmarkStart w:id="2" w:name="_Hlk221281856"/>
      <w:r w:rsidR="007673F4" w:rsidRPr="007673F4">
        <w:rPr>
          <w:rFonts w:cs="Arial"/>
          <w:bCs/>
          <w:szCs w:val="24"/>
        </w:rPr>
        <w:t>Weymouth Harbour Revision Order 2021 and the Lyme Regis, Bridport (West Bay), and Weymouth Harbour Revision Order 2026.</w:t>
      </w:r>
      <w:bookmarkEnd w:id="2"/>
    </w:p>
    <w:p w14:paraId="2E31A525" w14:textId="12C8E4B9" w:rsidR="00773B26" w:rsidRDefault="00CD3B39" w:rsidP="004F0E6B">
      <w:pPr>
        <w:rPr>
          <w:rFonts w:cs="Arial"/>
          <w:bCs/>
          <w:szCs w:val="24"/>
        </w:rPr>
      </w:pPr>
      <w:r w:rsidRPr="0050359E">
        <w:rPr>
          <w:rFonts w:cs="Arial"/>
          <w:b/>
          <w:szCs w:val="24"/>
        </w:rPr>
        <w:t xml:space="preserve">Report </w:t>
      </w:r>
      <w:r w:rsidR="00B31BA9" w:rsidRPr="0050359E">
        <w:rPr>
          <w:rFonts w:cs="Arial"/>
          <w:b/>
          <w:szCs w:val="24"/>
        </w:rPr>
        <w:t>s</w:t>
      </w:r>
      <w:r w:rsidRPr="0050359E">
        <w:rPr>
          <w:rFonts w:cs="Arial"/>
          <w:b/>
          <w:szCs w:val="24"/>
        </w:rPr>
        <w:t xml:space="preserve">tatus:  </w:t>
      </w:r>
      <w:sdt>
        <w:sdtPr>
          <w:rPr>
            <w:rFonts w:eastAsia="Times New Roman" w:cs="Arial"/>
            <w:szCs w:val="24"/>
          </w:rPr>
          <w:id w:val="-1437746609"/>
          <w:placeholder>
            <w:docPart w:val="8C21A0C6D0F5434DBC8D601A4798289F"/>
          </w:placeholder>
          <w:dropDownList>
            <w:listItem w:value="Choose an item"/>
            <w:listItem w:displayText="Public" w:value="Public"/>
            <w:listItem w:displayText="Part Exempt" w:value="Part Exempt"/>
            <w:listItem w:displayText="Fully Exempt" w:value="Fully Exempt"/>
          </w:dropDownList>
        </w:sdtPr>
        <w:sdtEndPr/>
        <w:sdtContent>
          <w:r w:rsidR="0095193B">
            <w:rPr>
              <w:rFonts w:eastAsia="Times New Roman" w:cs="Arial"/>
              <w:szCs w:val="24"/>
            </w:rPr>
            <w:t>Public</w:t>
          </w:r>
        </w:sdtContent>
      </w:sdt>
      <w:r w:rsidRPr="0050359E">
        <w:rPr>
          <w:rFonts w:cs="Arial"/>
          <w:bCs/>
          <w:szCs w:val="24"/>
        </w:rPr>
        <w:t xml:space="preserve">    </w:t>
      </w:r>
      <w:sdt>
        <w:sdtPr>
          <w:rPr>
            <w:rFonts w:cs="Arial"/>
            <w:bCs/>
            <w:szCs w:val="24"/>
          </w:rPr>
          <w:id w:val="979272653"/>
          <w:placeholder>
            <w:docPart w:val="981745402B8D4893A3D7330EFF103F3E"/>
          </w:placeholder>
          <w:showingPlcHdr/>
          <w:dropDownList>
            <w:listItem w:value="Choose an item."/>
            <w:listItem w:displayText="(the exemption paragraph is N/A)" w:value="(the exemption paragraph is N/A)"/>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dropDownList>
        </w:sdtPr>
        <w:sdtEndPr/>
        <w:sdtContent>
          <w:r w:rsidR="00125E35" w:rsidRPr="0050359E">
            <w:rPr>
              <w:rStyle w:val="PlaceholderText"/>
              <w:szCs w:val="24"/>
            </w:rPr>
            <w:t>Choose an item.</w:t>
          </w:r>
        </w:sdtContent>
      </w:sdt>
    </w:p>
    <w:p w14:paraId="2E03AE35" w14:textId="2688DEDF" w:rsidR="004F0E6B" w:rsidRPr="00334AAF" w:rsidRDefault="004F0E6B" w:rsidP="004F0E6B">
      <w:pPr>
        <w:rPr>
          <w:rFonts w:cs="Arial"/>
          <w:b/>
          <w:bCs/>
          <w:szCs w:val="24"/>
        </w:rPr>
      </w:pPr>
      <w:r w:rsidRPr="00334AAF">
        <w:rPr>
          <w:rFonts w:cs="Arial"/>
          <w:b/>
          <w:bCs/>
          <w:szCs w:val="24"/>
        </w:rPr>
        <w:t>Executive summary</w:t>
      </w:r>
    </w:p>
    <w:p w14:paraId="2F3148E3" w14:textId="05D3FC8D" w:rsidR="0050359E" w:rsidRPr="008D633C" w:rsidRDefault="008D633C" w:rsidP="0050359E">
      <w:pPr>
        <w:pStyle w:val="ListParagraph"/>
        <w:numPr>
          <w:ilvl w:val="0"/>
          <w:numId w:val="7"/>
        </w:numPr>
        <w:ind w:hanging="720"/>
        <w:rPr>
          <w:rFonts w:cs="Arial"/>
          <w:szCs w:val="24"/>
        </w:rPr>
      </w:pPr>
      <w:bookmarkStart w:id="3" w:name="Report"/>
      <w:r w:rsidRPr="008D633C">
        <w:rPr>
          <w:rFonts w:cs="Arial"/>
          <w:szCs w:val="24"/>
        </w:rPr>
        <w:t xml:space="preserve">This report presents the draft Marine Compliance and Enforcement Policy for Dorset Council’s statutory harbours. The Policy sets out how the Council will regulate harbour activities, promote compliance, and apply enforcement consistently across </w:t>
      </w:r>
      <w:r>
        <w:rPr>
          <w:rFonts w:cs="Arial"/>
          <w:szCs w:val="24"/>
        </w:rPr>
        <w:t xml:space="preserve">Lyme Regis, </w:t>
      </w:r>
      <w:r w:rsidRPr="008D633C">
        <w:rPr>
          <w:rFonts w:cs="Arial"/>
          <w:szCs w:val="24"/>
        </w:rPr>
        <w:t xml:space="preserve">Bridport (West Bay) and </w:t>
      </w:r>
      <w:r>
        <w:rPr>
          <w:rFonts w:cs="Arial"/>
          <w:szCs w:val="24"/>
        </w:rPr>
        <w:t>Weymouth</w:t>
      </w:r>
      <w:r w:rsidRPr="008D633C">
        <w:rPr>
          <w:rFonts w:cs="Arial"/>
          <w:szCs w:val="24"/>
        </w:rPr>
        <w:t xml:space="preserve">. It aligns with Dorset Council’s corporate enforcement principles and national regulatory </w:t>
      </w:r>
      <w:r w:rsidR="00E61589" w:rsidRPr="008D633C">
        <w:rPr>
          <w:rFonts w:cs="Arial"/>
          <w:szCs w:val="24"/>
        </w:rPr>
        <w:t>standards</w:t>
      </w:r>
      <w:r w:rsidR="00E61589">
        <w:rPr>
          <w:rFonts w:cs="Arial"/>
          <w:szCs w:val="24"/>
        </w:rPr>
        <w:t xml:space="preserve"> and</w:t>
      </w:r>
      <w:r w:rsidRPr="008D633C">
        <w:rPr>
          <w:rFonts w:cs="Arial"/>
          <w:szCs w:val="24"/>
        </w:rPr>
        <w:t xml:space="preserve"> has been developed in response to a PMSC audit finding which identified the need for a more specific marine</w:t>
      </w:r>
      <w:r w:rsidRPr="008D633C">
        <w:rPr>
          <w:rFonts w:ascii="Cambria Math" w:hAnsi="Cambria Math" w:cs="Cambria Math"/>
          <w:szCs w:val="24"/>
        </w:rPr>
        <w:t>‑</w:t>
      </w:r>
      <w:r w:rsidRPr="008D633C">
        <w:rPr>
          <w:rFonts w:cs="Arial"/>
          <w:szCs w:val="24"/>
        </w:rPr>
        <w:t>focused enforcement framework.</w:t>
      </w:r>
    </w:p>
    <w:p w14:paraId="10C5FF0A" w14:textId="77777777" w:rsidR="00AB7FC6" w:rsidRPr="00334AAF" w:rsidRDefault="00AB7FC6" w:rsidP="00AB7FC6">
      <w:pPr>
        <w:pStyle w:val="ListParagraph"/>
        <w:rPr>
          <w:rFonts w:cs="Arial"/>
          <w:b/>
          <w:bCs/>
          <w:szCs w:val="24"/>
        </w:rPr>
      </w:pPr>
    </w:p>
    <w:p w14:paraId="16D5DC8E" w14:textId="42CEA1DE" w:rsidR="0094763E" w:rsidRPr="00334AAF" w:rsidRDefault="00321C16" w:rsidP="000336A8">
      <w:pPr>
        <w:pStyle w:val="ListParagraph"/>
        <w:numPr>
          <w:ilvl w:val="0"/>
          <w:numId w:val="7"/>
        </w:numPr>
        <w:ind w:hanging="720"/>
        <w:rPr>
          <w:rFonts w:cs="Arial"/>
          <w:b/>
          <w:bCs/>
          <w:szCs w:val="24"/>
        </w:rPr>
      </w:pPr>
      <w:r w:rsidRPr="00334AAF">
        <w:rPr>
          <w:b/>
          <w:bCs/>
          <w:szCs w:val="24"/>
          <w:lang w:eastAsia="en-GB"/>
        </w:rPr>
        <w:t>Recommendation</w:t>
      </w:r>
    </w:p>
    <w:p w14:paraId="3C573B96" w14:textId="0D2F9AEB" w:rsidR="0094763E" w:rsidRPr="00B2547C" w:rsidRDefault="0094763E" w:rsidP="008D633C">
      <w:pPr>
        <w:ind w:left="720" w:hanging="720"/>
        <w:rPr>
          <w:rFonts w:cs="Arial"/>
          <w:b/>
          <w:bCs/>
          <w:szCs w:val="24"/>
          <w:highlight w:val="yellow"/>
        </w:rPr>
      </w:pPr>
      <w:r w:rsidRPr="00334AAF">
        <w:rPr>
          <w:rFonts w:cs="Arial"/>
          <w:szCs w:val="24"/>
        </w:rPr>
        <w:t>2.1</w:t>
      </w:r>
      <w:r w:rsidR="008D633C" w:rsidRPr="008D633C">
        <w:t xml:space="preserve"> </w:t>
      </w:r>
      <w:r w:rsidR="008D633C">
        <w:tab/>
      </w:r>
      <w:r w:rsidR="008D633C" w:rsidRPr="008D633C">
        <w:rPr>
          <w:rFonts w:cs="Arial"/>
          <w:szCs w:val="24"/>
        </w:rPr>
        <w:t xml:space="preserve">That the Harbours Advisory Committee </w:t>
      </w:r>
      <w:r w:rsidR="008D633C">
        <w:rPr>
          <w:rFonts w:cs="Arial"/>
          <w:szCs w:val="24"/>
        </w:rPr>
        <w:t>consider</w:t>
      </w:r>
      <w:r w:rsidR="008D633C" w:rsidRPr="008D633C">
        <w:rPr>
          <w:rFonts w:cs="Arial"/>
          <w:szCs w:val="24"/>
        </w:rPr>
        <w:t xml:space="preserve"> the Marine Compliance and Enforcement Policy and recommend it to the </w:t>
      </w:r>
      <w:r w:rsidR="00E86E52">
        <w:rPr>
          <w:rFonts w:cs="Arial"/>
          <w:szCs w:val="24"/>
        </w:rPr>
        <w:t xml:space="preserve">Cabinet Member for Place Services </w:t>
      </w:r>
      <w:r w:rsidR="008D633C" w:rsidRPr="008D633C">
        <w:rPr>
          <w:rFonts w:cs="Arial"/>
          <w:szCs w:val="24"/>
        </w:rPr>
        <w:t>for adoption.</w:t>
      </w:r>
    </w:p>
    <w:p w14:paraId="42198053" w14:textId="7E58529E" w:rsidR="00E61589" w:rsidRPr="00E61589" w:rsidRDefault="000336A8" w:rsidP="00E61589">
      <w:pPr>
        <w:pStyle w:val="ListParagraph"/>
        <w:numPr>
          <w:ilvl w:val="0"/>
          <w:numId w:val="7"/>
        </w:numPr>
        <w:ind w:hanging="720"/>
        <w:rPr>
          <w:rFonts w:cs="Arial"/>
          <w:b/>
          <w:bCs/>
          <w:szCs w:val="24"/>
        </w:rPr>
      </w:pPr>
      <w:r w:rsidRPr="00334AAF">
        <w:rPr>
          <w:b/>
          <w:bCs/>
          <w:lang w:eastAsia="en-GB"/>
        </w:rPr>
        <w:t>Reason for the recommendation</w:t>
      </w:r>
    </w:p>
    <w:p w14:paraId="5D323A92" w14:textId="77777777" w:rsidR="00E61589" w:rsidRPr="00E61589" w:rsidRDefault="00E61589" w:rsidP="00E61589">
      <w:pPr>
        <w:pStyle w:val="ListParagraph"/>
        <w:rPr>
          <w:rFonts w:cs="Arial"/>
          <w:b/>
          <w:bCs/>
          <w:szCs w:val="24"/>
        </w:rPr>
      </w:pPr>
    </w:p>
    <w:p w14:paraId="5AB24AB7" w14:textId="396C38CD" w:rsidR="008D633C" w:rsidRDefault="008D633C" w:rsidP="00E61589">
      <w:pPr>
        <w:pStyle w:val="ListParagraph"/>
        <w:numPr>
          <w:ilvl w:val="1"/>
          <w:numId w:val="7"/>
        </w:numPr>
        <w:ind w:hanging="720"/>
        <w:rPr>
          <w:lang w:eastAsia="en-GB"/>
        </w:rPr>
      </w:pPr>
      <w:r w:rsidRPr="00E61589">
        <w:rPr>
          <w:rFonts w:cs="Arial"/>
          <w:szCs w:val="24"/>
        </w:rPr>
        <w:t>A recent PMSC audit highlighted that, although Dorset Council maintains a corporate General Statement of Enforcement Policy, a marine</w:t>
      </w:r>
      <w:r w:rsidRPr="00E61589">
        <w:rPr>
          <w:rFonts w:ascii="Cambria Math" w:hAnsi="Cambria Math" w:cs="Cambria Math"/>
          <w:szCs w:val="24"/>
        </w:rPr>
        <w:t>‑</w:t>
      </w:r>
      <w:r w:rsidRPr="00E61589">
        <w:rPr>
          <w:rFonts w:cs="Arial"/>
          <w:szCs w:val="24"/>
        </w:rPr>
        <w:t xml:space="preserve">specific </w:t>
      </w:r>
      <w:r w:rsidRPr="00E61589">
        <w:rPr>
          <w:rFonts w:cs="Arial"/>
          <w:szCs w:val="24"/>
        </w:rPr>
        <w:lastRenderedPageBreak/>
        <w:t>enforcement policy was required to ensure clarity, proportionality and consistency when regulating harbour activities. The new Policy provides this framework, setting out enforcement principles, powers and processes tailored to the marine environment and the statutory duties of the Harbour Authority. Adoption of the Policy strengthens compliance with the PMSC and supports safe, fair and effective harbour management.</w:t>
      </w:r>
    </w:p>
    <w:p w14:paraId="23F0A10A" w14:textId="49D00609" w:rsidR="00136FA0" w:rsidRPr="00136FA0" w:rsidRDefault="00912BC6" w:rsidP="00E61589">
      <w:pPr>
        <w:pStyle w:val="Style3"/>
        <w:numPr>
          <w:ilvl w:val="0"/>
          <w:numId w:val="7"/>
        </w:numPr>
        <w:ind w:hanging="720"/>
        <w:rPr>
          <w:lang w:eastAsia="en-GB"/>
        </w:rPr>
      </w:pPr>
      <w:r>
        <w:rPr>
          <w:lang w:eastAsia="en-GB"/>
        </w:rPr>
        <w:t xml:space="preserve">The </w:t>
      </w:r>
      <w:r w:rsidR="007854A7">
        <w:rPr>
          <w:lang w:eastAsia="en-GB"/>
        </w:rPr>
        <w:t>r</w:t>
      </w:r>
      <w:r w:rsidR="00136FA0" w:rsidRPr="00136FA0">
        <w:rPr>
          <w:lang w:eastAsia="en-GB"/>
        </w:rPr>
        <w:t>eport</w:t>
      </w:r>
    </w:p>
    <w:bookmarkEnd w:id="3"/>
    <w:p w14:paraId="615EC17D" w14:textId="1329E698" w:rsidR="00136FA0" w:rsidRDefault="008D633C" w:rsidP="00167AE3">
      <w:pPr>
        <w:pStyle w:val="ListParagraph"/>
        <w:numPr>
          <w:ilvl w:val="1"/>
          <w:numId w:val="7"/>
        </w:numPr>
        <w:ind w:hanging="720"/>
        <w:rPr>
          <w:lang w:eastAsia="en-GB"/>
        </w:rPr>
      </w:pPr>
      <w:r w:rsidRPr="008D633C">
        <w:rPr>
          <w:lang w:eastAsia="en-GB"/>
        </w:rPr>
        <w:t xml:space="preserve">Dorset Council, as Statutory Harbour Authority for Bridport (West Bay), Lyme Regis and Weymouth, has duties relating to safe navigation, environmental protection and efficient harbour management. The Marine Compliance and Enforcement Policy </w:t>
      </w:r>
      <w:proofErr w:type="gramStart"/>
      <w:r w:rsidRPr="008D633C">
        <w:rPr>
          <w:lang w:eastAsia="en-GB"/>
        </w:rPr>
        <w:t>has</w:t>
      </w:r>
      <w:proofErr w:type="gramEnd"/>
      <w:r w:rsidRPr="008D633C">
        <w:rPr>
          <w:lang w:eastAsia="en-GB"/>
        </w:rPr>
        <w:t xml:space="preserve"> been developed to clearly articulate how the Council will discharge these responsibilities and regulate harbour activities through local legislation, General Directions, Special Directions and national marine law.</w:t>
      </w:r>
    </w:p>
    <w:p w14:paraId="3D03AAE5" w14:textId="77777777" w:rsidR="00E61589" w:rsidRDefault="00E61589" w:rsidP="00E61589">
      <w:pPr>
        <w:pStyle w:val="ListParagraph"/>
        <w:rPr>
          <w:lang w:eastAsia="en-GB"/>
        </w:rPr>
      </w:pPr>
    </w:p>
    <w:p w14:paraId="11F3E0E5" w14:textId="22964BAF" w:rsidR="00E61589" w:rsidRDefault="00E61589" w:rsidP="00167AE3">
      <w:pPr>
        <w:pStyle w:val="ListParagraph"/>
        <w:numPr>
          <w:ilvl w:val="1"/>
          <w:numId w:val="7"/>
        </w:numPr>
        <w:ind w:hanging="720"/>
        <w:rPr>
          <w:lang w:eastAsia="en-GB"/>
        </w:rPr>
      </w:pPr>
      <w:r w:rsidRPr="00E61589">
        <w:rPr>
          <w:lang w:eastAsia="en-GB"/>
        </w:rPr>
        <w:t>The Policy aligns directly with the Council’s corporate enforcement principles</w:t>
      </w:r>
      <w:r w:rsidR="00A15704">
        <w:rPr>
          <w:lang w:eastAsia="en-GB"/>
        </w:rPr>
        <w:t xml:space="preserve">, </w:t>
      </w:r>
      <w:r w:rsidRPr="00E61589">
        <w:rPr>
          <w:lang w:eastAsia="en-GB"/>
        </w:rPr>
        <w:t>such as consistency, proportionality and transparency</w:t>
      </w:r>
      <w:r w:rsidR="00A15704">
        <w:rPr>
          <w:lang w:eastAsia="en-GB"/>
        </w:rPr>
        <w:t xml:space="preserve">, </w:t>
      </w:r>
      <w:r w:rsidRPr="00E61589">
        <w:rPr>
          <w:lang w:eastAsia="en-GB"/>
        </w:rPr>
        <w:t>as well as statutory frameworks including the Regulators’ Code and the Legislative and Regulatory Reform Act 2006. It sets out an approach that prioritises education, dialogue and support for harbour users while ensuring that proportionate enforcement options remain available where required.</w:t>
      </w:r>
    </w:p>
    <w:p w14:paraId="12D28ACB" w14:textId="77777777" w:rsidR="00E61589" w:rsidRDefault="00E61589" w:rsidP="00E61589">
      <w:pPr>
        <w:pStyle w:val="ListParagraph"/>
        <w:rPr>
          <w:lang w:eastAsia="en-GB"/>
        </w:rPr>
      </w:pPr>
    </w:p>
    <w:p w14:paraId="5BC79601" w14:textId="656A3E1E" w:rsidR="00E61589" w:rsidRDefault="00E61589" w:rsidP="00167AE3">
      <w:pPr>
        <w:pStyle w:val="ListParagraph"/>
        <w:numPr>
          <w:ilvl w:val="1"/>
          <w:numId w:val="7"/>
        </w:numPr>
        <w:ind w:hanging="720"/>
        <w:rPr>
          <w:lang w:eastAsia="en-GB"/>
        </w:rPr>
      </w:pPr>
      <w:r w:rsidRPr="00E61589">
        <w:rPr>
          <w:lang w:eastAsia="en-GB"/>
        </w:rPr>
        <w:t>Development of this Policy responds to a finding from a recent PMSC audit, which identified the need for a more specific marine</w:t>
      </w:r>
      <w:r w:rsidRPr="00E61589">
        <w:rPr>
          <w:rFonts w:ascii="Cambria Math" w:hAnsi="Cambria Math" w:cs="Cambria Math"/>
          <w:lang w:eastAsia="en-GB"/>
        </w:rPr>
        <w:t>‑</w:t>
      </w:r>
      <w:r w:rsidRPr="00E61589">
        <w:rPr>
          <w:lang w:eastAsia="en-GB"/>
        </w:rPr>
        <w:t>focused enforcement document to supplement the Council</w:t>
      </w:r>
      <w:r w:rsidRPr="00E61589">
        <w:rPr>
          <w:rFonts w:cs="Arial"/>
          <w:lang w:eastAsia="en-GB"/>
        </w:rPr>
        <w:t>’</w:t>
      </w:r>
      <w:r w:rsidRPr="00E61589">
        <w:rPr>
          <w:lang w:eastAsia="en-GB"/>
        </w:rPr>
        <w:t>s general corporate enforcement policy. By clearly defining expectations and the enforcement tools available, the Policy strengthens Dorset Council</w:t>
      </w:r>
      <w:r w:rsidRPr="00E61589">
        <w:rPr>
          <w:rFonts w:cs="Arial"/>
          <w:lang w:eastAsia="en-GB"/>
        </w:rPr>
        <w:t>’</w:t>
      </w:r>
      <w:r w:rsidRPr="00E61589">
        <w:rPr>
          <w:lang w:eastAsia="en-GB"/>
        </w:rPr>
        <w:t>s Marine Safety Management Systems and supports ongoing PMSC compliance.</w:t>
      </w:r>
    </w:p>
    <w:p w14:paraId="3FF9F9BA" w14:textId="77777777" w:rsidR="00E61589" w:rsidRDefault="00E61589" w:rsidP="00E61589">
      <w:pPr>
        <w:pStyle w:val="ListParagraph"/>
        <w:rPr>
          <w:lang w:eastAsia="en-GB"/>
        </w:rPr>
      </w:pPr>
    </w:p>
    <w:p w14:paraId="5AB0310A" w14:textId="4BC817F3" w:rsidR="00E61589" w:rsidRDefault="00E61589" w:rsidP="00167AE3">
      <w:pPr>
        <w:pStyle w:val="ListParagraph"/>
        <w:numPr>
          <w:ilvl w:val="1"/>
          <w:numId w:val="7"/>
        </w:numPr>
        <w:ind w:hanging="720"/>
        <w:rPr>
          <w:lang w:eastAsia="en-GB"/>
        </w:rPr>
      </w:pPr>
      <w:r w:rsidRPr="00E61589">
        <w:rPr>
          <w:lang w:eastAsia="en-GB"/>
        </w:rPr>
        <w:t>The Policy describes the range of enforcement actions available to the Harbour Authority</w:t>
      </w:r>
      <w:r w:rsidR="00A15704">
        <w:rPr>
          <w:lang w:eastAsia="en-GB"/>
        </w:rPr>
        <w:t xml:space="preserve"> </w:t>
      </w:r>
      <w:r w:rsidRPr="00E61589">
        <w:rPr>
          <w:lang w:eastAsia="en-GB"/>
        </w:rPr>
        <w:t>and the considerations that determine their use, including risk, seriousness, intent and public interest. This ensures that enforcement is applied fairly, consistently and in a manner proportionate to the harm or risk presented.</w:t>
      </w:r>
    </w:p>
    <w:p w14:paraId="6332F748" w14:textId="77777777" w:rsidR="00E61589" w:rsidRDefault="00E61589" w:rsidP="00E61589">
      <w:pPr>
        <w:pStyle w:val="ListParagraph"/>
        <w:rPr>
          <w:lang w:eastAsia="en-GB"/>
        </w:rPr>
      </w:pPr>
    </w:p>
    <w:p w14:paraId="2ECA2F6D" w14:textId="6D5CD21A" w:rsidR="00E61589" w:rsidRDefault="00E61589" w:rsidP="00167AE3">
      <w:pPr>
        <w:pStyle w:val="ListParagraph"/>
        <w:numPr>
          <w:ilvl w:val="1"/>
          <w:numId w:val="7"/>
        </w:numPr>
        <w:ind w:hanging="720"/>
        <w:rPr>
          <w:lang w:eastAsia="en-GB"/>
        </w:rPr>
      </w:pPr>
      <w:r w:rsidRPr="00E61589">
        <w:rPr>
          <w:lang w:eastAsia="en-GB"/>
        </w:rPr>
        <w:t>Finally, the Policy sets out the local statutory instruments relevant to each harbour, including the Weymouth Harbour Revision Order 2021, the new Lyme Regis</w:t>
      </w:r>
      <w:r w:rsidR="00A15704">
        <w:rPr>
          <w:lang w:eastAsia="en-GB"/>
        </w:rPr>
        <w:t xml:space="preserve">, </w:t>
      </w:r>
      <w:r w:rsidRPr="00E61589">
        <w:rPr>
          <w:lang w:eastAsia="en-GB"/>
        </w:rPr>
        <w:t xml:space="preserve">Bridport (West Bay) </w:t>
      </w:r>
      <w:r w:rsidR="00A15704">
        <w:rPr>
          <w:lang w:eastAsia="en-GB"/>
        </w:rPr>
        <w:t xml:space="preserve">and Weymouth </w:t>
      </w:r>
      <w:r w:rsidRPr="00E61589">
        <w:rPr>
          <w:lang w:eastAsia="en-GB"/>
        </w:rPr>
        <w:t>Harbour Revision Order 2026, and the use of General and Special Directions. Adoption of the Policy will provide clarity for both officers and harbour users while enhancing safety, compliance and accountability across all Dorset Council harbours.</w:t>
      </w:r>
    </w:p>
    <w:p w14:paraId="69BAB793" w14:textId="77777777" w:rsidR="00E61589" w:rsidRDefault="00E61589" w:rsidP="00E61589">
      <w:pPr>
        <w:pStyle w:val="ListParagraph"/>
        <w:rPr>
          <w:lang w:eastAsia="en-GB"/>
        </w:rPr>
      </w:pPr>
    </w:p>
    <w:p w14:paraId="6D353C57" w14:textId="6D9FAF18" w:rsidR="00E61589" w:rsidRPr="00136FA0" w:rsidRDefault="00E61589" w:rsidP="00167AE3">
      <w:pPr>
        <w:pStyle w:val="ListParagraph"/>
        <w:numPr>
          <w:ilvl w:val="1"/>
          <w:numId w:val="7"/>
        </w:numPr>
        <w:ind w:hanging="720"/>
        <w:rPr>
          <w:lang w:eastAsia="en-GB"/>
        </w:rPr>
      </w:pPr>
      <w:r>
        <w:rPr>
          <w:lang w:eastAsia="en-GB"/>
        </w:rPr>
        <w:lastRenderedPageBreak/>
        <w:t xml:space="preserve">The draft </w:t>
      </w:r>
      <w:r w:rsidRPr="00E61589">
        <w:rPr>
          <w:lang w:eastAsia="en-GB"/>
        </w:rPr>
        <w:t>Marine Compliance and Enforcement Policy</w:t>
      </w:r>
      <w:r>
        <w:rPr>
          <w:lang w:eastAsia="en-GB"/>
        </w:rPr>
        <w:t xml:space="preserve"> can be seen at Appendix One.</w:t>
      </w:r>
    </w:p>
    <w:p w14:paraId="0B31D5D8" w14:textId="77777777" w:rsidR="00167AE3" w:rsidRPr="00334AAF" w:rsidRDefault="00614744" w:rsidP="00167AE3">
      <w:pPr>
        <w:pStyle w:val="Style3"/>
        <w:numPr>
          <w:ilvl w:val="0"/>
          <w:numId w:val="7"/>
        </w:numPr>
        <w:ind w:left="0" w:firstLine="0"/>
        <w:rPr>
          <w:lang w:eastAsia="en-GB"/>
        </w:rPr>
      </w:pPr>
      <w:bookmarkStart w:id="4" w:name="Financial"/>
      <w:r w:rsidRPr="00334AAF">
        <w:rPr>
          <w:lang w:eastAsia="en-GB"/>
        </w:rPr>
        <w:t xml:space="preserve">Alternative options considered </w:t>
      </w:r>
    </w:p>
    <w:p w14:paraId="11E5757F" w14:textId="1FE822E4" w:rsidR="00167AE3" w:rsidRPr="00167AE3" w:rsidRDefault="0059155C" w:rsidP="00167AE3">
      <w:pPr>
        <w:pStyle w:val="Style3"/>
        <w:rPr>
          <w:b w:val="0"/>
          <w:bCs/>
          <w:lang w:eastAsia="en-GB"/>
        </w:rPr>
      </w:pPr>
      <w:r>
        <w:rPr>
          <w:b w:val="0"/>
          <w:bCs/>
          <w:lang w:eastAsia="en-GB"/>
        </w:rPr>
        <w:t>5.1</w:t>
      </w:r>
      <w:r>
        <w:rPr>
          <w:b w:val="0"/>
          <w:bCs/>
          <w:lang w:eastAsia="en-GB"/>
        </w:rPr>
        <w:tab/>
        <w:t>None.</w:t>
      </w:r>
    </w:p>
    <w:p w14:paraId="2AD93B31" w14:textId="77777777" w:rsidR="007854A7" w:rsidRDefault="007854A7" w:rsidP="00167AE3">
      <w:pPr>
        <w:pStyle w:val="Style3"/>
        <w:numPr>
          <w:ilvl w:val="0"/>
          <w:numId w:val="7"/>
        </w:numPr>
        <w:ind w:left="0" w:firstLine="0"/>
        <w:rPr>
          <w:lang w:eastAsia="en-GB"/>
        </w:rPr>
      </w:pPr>
      <w:r w:rsidRPr="007854A7">
        <w:rPr>
          <w:lang w:eastAsia="en-GB"/>
        </w:rPr>
        <w:t>Legal</w:t>
      </w:r>
      <w:r w:rsidR="00B23788">
        <w:rPr>
          <w:lang w:eastAsia="en-GB"/>
        </w:rPr>
        <w:t xml:space="preserve"> </w:t>
      </w:r>
      <w:r w:rsidR="00B31BA9">
        <w:rPr>
          <w:lang w:eastAsia="en-GB"/>
        </w:rPr>
        <w:t>c</w:t>
      </w:r>
      <w:r w:rsidRPr="007854A7">
        <w:rPr>
          <w:lang w:eastAsia="en-GB"/>
        </w:rPr>
        <w:t xml:space="preserve">onsiderations </w:t>
      </w:r>
    </w:p>
    <w:p w14:paraId="2DCE4725" w14:textId="1A133B54" w:rsidR="00677852" w:rsidRDefault="00677852" w:rsidP="00677852">
      <w:pPr>
        <w:pStyle w:val="ListParagraph"/>
        <w:numPr>
          <w:ilvl w:val="1"/>
          <w:numId w:val="7"/>
        </w:numPr>
        <w:ind w:hanging="720"/>
        <w:rPr>
          <w:lang w:eastAsia="en-GB"/>
        </w:rPr>
      </w:pPr>
      <w:r>
        <w:rPr>
          <w:lang w:eastAsia="en-GB"/>
        </w:rPr>
        <w:t>Dorset Council is the Statutory Harbour Authority for Weymouth, Bridport (West Bay) and Lyme Regis and is legally responsible for ensuring safe navigation, environmental protection and proper regulation of harbour activities. This Policy reflects the enforcement powers available under multiple statutory instruments, including the Harbours Act 1964, the Harbours, Docks and Piers Clauses Act 1847, the Dangerous Vessels Act 1985, and relevant Merchant Shipping legislation.</w:t>
      </w:r>
    </w:p>
    <w:p w14:paraId="65DACEB1" w14:textId="77777777" w:rsidR="00677852" w:rsidRDefault="00677852" w:rsidP="00677852">
      <w:pPr>
        <w:pStyle w:val="ListParagraph"/>
        <w:rPr>
          <w:lang w:eastAsia="en-GB"/>
        </w:rPr>
      </w:pPr>
    </w:p>
    <w:p w14:paraId="6EB6E191" w14:textId="1D47AE37" w:rsidR="00677852" w:rsidRDefault="00677852" w:rsidP="00677852">
      <w:pPr>
        <w:pStyle w:val="ListParagraph"/>
        <w:numPr>
          <w:ilvl w:val="1"/>
          <w:numId w:val="7"/>
        </w:numPr>
        <w:ind w:hanging="720"/>
        <w:rPr>
          <w:lang w:eastAsia="en-GB"/>
        </w:rPr>
      </w:pPr>
      <w:r>
        <w:rPr>
          <w:lang w:eastAsia="en-GB"/>
        </w:rPr>
        <w:t>The Policy also operates under, and must be consistent with, the Council’s corporate General Statement of Enforcement Policy, as well as national frameworks such as the Regulators’ Code (2014) and the Legislative and Regulatory Reform Act 2006. These set out the required principles of fairness, proportionality, accountability and transparency, which the Harbour Authority must follow when applying regulatory or enforcement measures.</w:t>
      </w:r>
    </w:p>
    <w:p w14:paraId="264CE340" w14:textId="77777777" w:rsidR="00677852" w:rsidRDefault="00677852" w:rsidP="00677852">
      <w:pPr>
        <w:pStyle w:val="ListParagraph"/>
        <w:rPr>
          <w:lang w:eastAsia="en-GB"/>
        </w:rPr>
      </w:pPr>
    </w:p>
    <w:p w14:paraId="6AC08729" w14:textId="465489AA" w:rsidR="007854A7" w:rsidRPr="007854A7" w:rsidRDefault="00677852" w:rsidP="00677852">
      <w:pPr>
        <w:pStyle w:val="ListParagraph"/>
        <w:numPr>
          <w:ilvl w:val="1"/>
          <w:numId w:val="7"/>
        </w:numPr>
        <w:ind w:hanging="720"/>
        <w:rPr>
          <w:lang w:eastAsia="en-GB"/>
        </w:rPr>
      </w:pPr>
      <w:r>
        <w:rPr>
          <w:lang w:eastAsia="en-GB"/>
        </w:rPr>
        <w:t>By adopting a clear marine</w:t>
      </w:r>
      <w:r>
        <w:rPr>
          <w:rFonts w:ascii="Cambria Math" w:hAnsi="Cambria Math" w:cs="Cambria Math"/>
          <w:lang w:eastAsia="en-GB"/>
        </w:rPr>
        <w:t>‑</w:t>
      </w:r>
      <w:r>
        <w:rPr>
          <w:lang w:eastAsia="en-GB"/>
        </w:rPr>
        <w:t>specific enforcement policy, the Council strengthens its compliance with the Ports &amp; Marine Facilities Safety Code, which expects harbour authorities to maintain appropriate and documented enforcement arrangements. Failure to do so could create legal risk, particularly in relation to demonstrating due diligence following incidents or enforcement challenges.</w:t>
      </w:r>
    </w:p>
    <w:p w14:paraId="770E3138" w14:textId="318EBFC3" w:rsidR="00136FA0" w:rsidRDefault="00136FA0" w:rsidP="00677852">
      <w:pPr>
        <w:pStyle w:val="Style3"/>
        <w:numPr>
          <w:ilvl w:val="0"/>
          <w:numId w:val="7"/>
        </w:numPr>
        <w:ind w:hanging="720"/>
        <w:rPr>
          <w:lang w:eastAsia="en-GB"/>
        </w:rPr>
      </w:pPr>
      <w:hyperlink w:anchor="Financial" w:tooltip="THINK ABOUT: The cost of the proposals (if any) and the sources of financial resources as well as whether there is an existing approved budgetary allocation, and which budget(s) it is proposed will be used.  Any new financial requirement must be clearly identi" w:history="1">
        <w:r w:rsidRPr="00136FA0">
          <w:rPr>
            <w:rStyle w:val="Hyperlink"/>
            <w:color w:val="auto"/>
            <w:u w:val="none"/>
            <w:lang w:eastAsia="en-GB"/>
          </w:rPr>
          <w:t>Financial</w:t>
        </w:r>
        <w:bookmarkStart w:id="5" w:name="Implications"/>
        <w:bookmarkEnd w:id="4"/>
      </w:hyperlink>
      <w:bookmarkEnd w:id="5"/>
      <w:r w:rsidRPr="00136FA0">
        <w:rPr>
          <w:lang w:eastAsia="en-GB"/>
        </w:rPr>
        <w:t xml:space="preserve"> </w:t>
      </w:r>
      <w:r w:rsidR="00B31BA9">
        <w:rPr>
          <w:lang w:eastAsia="en-GB"/>
        </w:rPr>
        <w:t>i</w:t>
      </w:r>
      <w:r w:rsidRPr="00136FA0">
        <w:rPr>
          <w:lang w:eastAsia="en-GB"/>
        </w:rPr>
        <w:t>mplications</w:t>
      </w:r>
      <w:bookmarkStart w:id="6" w:name="Wellbeing"/>
    </w:p>
    <w:p w14:paraId="12EA4473" w14:textId="4050982A" w:rsidR="007673F4" w:rsidRDefault="007673F4" w:rsidP="007673F4">
      <w:pPr>
        <w:pStyle w:val="Style3"/>
        <w:numPr>
          <w:ilvl w:val="1"/>
          <w:numId w:val="7"/>
        </w:numPr>
        <w:ind w:hanging="720"/>
        <w:rPr>
          <w:b w:val="0"/>
          <w:bCs/>
          <w:lang w:eastAsia="en-GB"/>
        </w:rPr>
      </w:pPr>
      <w:bookmarkStart w:id="7" w:name="Natural"/>
      <w:r w:rsidRPr="007673F4">
        <w:rPr>
          <w:b w:val="0"/>
          <w:bCs/>
          <w:lang w:eastAsia="en-GB"/>
        </w:rPr>
        <w:t>There are no new financial implications arising from the adoption of the Marine Compliance and Enforcement Policy. The policy formalises existing enforcement powers, principles and processes already available to harbour staff under current legislation and corporate enforcement frameworks. All compliance, engagement and enforcement activity will be undertaken within existing service budgets.</w:t>
      </w:r>
    </w:p>
    <w:p w14:paraId="76831ED0" w14:textId="73C620EE" w:rsidR="00866E53" w:rsidRPr="00677852" w:rsidRDefault="007673F4" w:rsidP="007673F4">
      <w:pPr>
        <w:pStyle w:val="Style3"/>
        <w:numPr>
          <w:ilvl w:val="1"/>
          <w:numId w:val="7"/>
        </w:numPr>
        <w:ind w:hanging="720"/>
        <w:rPr>
          <w:b w:val="0"/>
          <w:bCs/>
          <w:lang w:eastAsia="en-GB"/>
        </w:rPr>
      </w:pPr>
      <w:r w:rsidRPr="007673F4">
        <w:rPr>
          <w:b w:val="0"/>
          <w:bCs/>
          <w:lang w:eastAsia="en-GB"/>
        </w:rPr>
        <w:t>While the Policy clarifies the potential use of tools such as written warnings, investigations and prosecutions, these activities are already part of the Harbour Authority’s statutory functions. Any costs associated with enforcement action will therefore continue to be managed within current operational resources, with prosecution costs pursued in line with established Council procedures where appropriate.</w:t>
      </w:r>
    </w:p>
    <w:p w14:paraId="1F41F9F1" w14:textId="3E281C6F" w:rsidR="00136FA0" w:rsidRDefault="00677852" w:rsidP="007863E8">
      <w:pPr>
        <w:pStyle w:val="Style3"/>
        <w:rPr>
          <w:lang w:eastAsia="en-GB"/>
        </w:rPr>
      </w:pPr>
      <w:r>
        <w:rPr>
          <w:b w:val="0"/>
          <w:bCs/>
        </w:rPr>
        <w:lastRenderedPageBreak/>
        <w:t>8</w:t>
      </w:r>
      <w:r w:rsidR="007863E8">
        <w:rPr>
          <w:b w:val="0"/>
          <w:bCs/>
        </w:rPr>
        <w:t>.</w:t>
      </w:r>
      <w:r w:rsidR="007863E8">
        <w:rPr>
          <w:b w:val="0"/>
          <w:bCs/>
        </w:rPr>
        <w:tab/>
      </w:r>
      <w:hyperlink w:anchor="Natural" w:tooltip="Please copy &amp; past the wheel graphic from your impact assessment and a brief summary of impacts " w:history="1">
        <w:r w:rsidR="00136FA0" w:rsidRPr="00136FA0">
          <w:rPr>
            <w:lang w:eastAsia="en-GB"/>
          </w:rPr>
          <w:t>Natural</w:t>
        </w:r>
      </w:hyperlink>
      <w:r w:rsidR="00136FA0" w:rsidRPr="00136FA0">
        <w:rPr>
          <w:lang w:eastAsia="en-GB"/>
        </w:rPr>
        <w:t xml:space="preserve"> </w:t>
      </w:r>
      <w:bookmarkEnd w:id="7"/>
      <w:r w:rsidR="00B31BA9">
        <w:rPr>
          <w:lang w:eastAsia="en-GB"/>
        </w:rPr>
        <w:t>e</w:t>
      </w:r>
      <w:r w:rsidR="00136FA0" w:rsidRPr="00136FA0">
        <w:rPr>
          <w:lang w:eastAsia="en-GB"/>
        </w:rPr>
        <w:t xml:space="preserve">nvironment, </w:t>
      </w:r>
      <w:r w:rsidR="00B31BA9">
        <w:rPr>
          <w:lang w:eastAsia="en-GB"/>
        </w:rPr>
        <w:t>c</w:t>
      </w:r>
      <w:r w:rsidR="00136FA0" w:rsidRPr="00136FA0">
        <w:rPr>
          <w:lang w:eastAsia="en-GB"/>
        </w:rPr>
        <w:t xml:space="preserve">limate &amp; </w:t>
      </w:r>
      <w:r w:rsidR="00B31BA9">
        <w:rPr>
          <w:lang w:eastAsia="en-GB"/>
        </w:rPr>
        <w:t>e</w:t>
      </w:r>
      <w:r w:rsidR="00136FA0" w:rsidRPr="00136FA0">
        <w:rPr>
          <w:lang w:eastAsia="en-GB"/>
        </w:rPr>
        <w:t xml:space="preserve">cology </w:t>
      </w:r>
      <w:r w:rsidR="00B31BA9">
        <w:rPr>
          <w:lang w:eastAsia="en-GB"/>
        </w:rPr>
        <w:t>i</w:t>
      </w:r>
      <w:r w:rsidR="00136FA0" w:rsidRPr="00136FA0">
        <w:rPr>
          <w:lang w:eastAsia="en-GB"/>
        </w:rPr>
        <w:t>mplications</w:t>
      </w:r>
    </w:p>
    <w:p w14:paraId="2E2BACAD" w14:textId="07DF3A0B" w:rsidR="007673F4" w:rsidRDefault="007673F4" w:rsidP="007673F4">
      <w:pPr>
        <w:ind w:left="720" w:hanging="720"/>
        <w:rPr>
          <w:lang w:eastAsia="en-GB"/>
        </w:rPr>
      </w:pPr>
      <w:r>
        <w:rPr>
          <w:lang w:eastAsia="en-GB"/>
        </w:rPr>
        <w:t>8.1</w:t>
      </w:r>
      <w:r>
        <w:rPr>
          <w:lang w:eastAsia="en-GB"/>
        </w:rPr>
        <w:tab/>
        <w:t xml:space="preserve">There are no climate implications linked to the subject of this report. However, the Harbours aim to meet the targets of the Dorset Council Climate and Ecological Emergency Strategy. Adopted by Dorset Council in July 2021, the Climate and Ecological Emergency Strategy </w:t>
      </w:r>
      <w:proofErr w:type="gramStart"/>
      <w:r>
        <w:rPr>
          <w:lang w:eastAsia="en-GB"/>
        </w:rPr>
        <w:t>sets</w:t>
      </w:r>
      <w:proofErr w:type="gramEnd"/>
      <w:r>
        <w:rPr>
          <w:lang w:eastAsia="en-GB"/>
        </w:rPr>
        <w:t xml:space="preserve"> out a framework for action to become a carbon neutral Council and the direction of travel needed for a County-wide approach. Harbours have an important role in helping to deliver some of the goals set out within the strategy and will aim to reduce their carbon footprint in line with that of other Council Services.</w:t>
      </w:r>
    </w:p>
    <w:p w14:paraId="7C6BDC38" w14:textId="1EA6D080" w:rsidR="00E86E52" w:rsidRDefault="00E86E52" w:rsidP="00E86E52">
      <w:pPr>
        <w:ind w:left="720" w:hanging="720"/>
        <w:jc w:val="center"/>
        <w:rPr>
          <w:lang w:eastAsia="en-GB"/>
        </w:rPr>
      </w:pPr>
      <w:r>
        <w:rPr>
          <w:noProof/>
          <w:lang w:eastAsia="en-GB"/>
        </w:rPr>
        <w:drawing>
          <wp:inline distT="0" distB="0" distL="0" distR="0" wp14:anchorId="527A8E16" wp14:editId="009973B4">
            <wp:extent cx="3240000" cy="2415600"/>
            <wp:effectExtent l="0" t="0" r="0" b="3810"/>
            <wp:docPr id="911361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0000" cy="2415600"/>
                    </a:xfrm>
                    <a:prstGeom prst="rect">
                      <a:avLst/>
                    </a:prstGeom>
                    <a:noFill/>
                    <a:ln>
                      <a:noFill/>
                    </a:ln>
                  </pic:spPr>
                </pic:pic>
              </a:graphicData>
            </a:graphic>
          </wp:inline>
        </w:drawing>
      </w:r>
    </w:p>
    <w:p w14:paraId="41998A68" w14:textId="22327C45" w:rsidR="00136FA0" w:rsidRDefault="007673F4" w:rsidP="007863E8">
      <w:pPr>
        <w:pStyle w:val="Style3"/>
        <w:rPr>
          <w:lang w:eastAsia="en-GB"/>
        </w:rPr>
      </w:pPr>
      <w:r>
        <w:rPr>
          <w:b w:val="0"/>
          <w:bCs/>
        </w:rPr>
        <w:t>9</w:t>
      </w:r>
      <w:r w:rsidR="007863E8">
        <w:t>.</w:t>
      </w:r>
      <w:r w:rsidR="007863E8">
        <w:tab/>
      </w:r>
      <w:hyperlink w:anchor="Wellbeing" w:tooltip="TOP TIP: include here any Well-being and health matters that have been identified" w:history="1">
        <w:r w:rsidR="00136FA0" w:rsidRPr="00136FA0">
          <w:rPr>
            <w:rStyle w:val="Hyperlink"/>
            <w:color w:val="auto"/>
            <w:u w:val="none"/>
          </w:rPr>
          <w:t>Well-being</w:t>
        </w:r>
      </w:hyperlink>
      <w:r w:rsidR="00136FA0" w:rsidRPr="00136FA0">
        <w:t xml:space="preserve"> </w:t>
      </w:r>
      <w:bookmarkEnd w:id="6"/>
      <w:r w:rsidR="00136FA0" w:rsidRPr="00136FA0">
        <w:t xml:space="preserve">and </w:t>
      </w:r>
      <w:r w:rsidR="00B31BA9">
        <w:t>h</w:t>
      </w:r>
      <w:r w:rsidR="00136FA0" w:rsidRPr="00136FA0">
        <w:t xml:space="preserve">ealth </w:t>
      </w:r>
      <w:r w:rsidR="00B31BA9">
        <w:t>i</w:t>
      </w:r>
      <w:r w:rsidR="00136FA0" w:rsidRPr="00136FA0">
        <w:t xml:space="preserve">mplications </w:t>
      </w:r>
      <w:bookmarkStart w:id="8" w:name="Climate"/>
    </w:p>
    <w:p w14:paraId="3A5F7DD7" w14:textId="31562374" w:rsidR="00136FA0" w:rsidRPr="007854A7" w:rsidRDefault="007673F4" w:rsidP="007673F4">
      <w:pPr>
        <w:ind w:left="720" w:hanging="720"/>
        <w:rPr>
          <w:lang w:eastAsia="en-GB"/>
        </w:rPr>
      </w:pPr>
      <w:bookmarkStart w:id="9" w:name="Other"/>
      <w:bookmarkEnd w:id="8"/>
      <w:r>
        <w:t>9</w:t>
      </w:r>
      <w:r w:rsidR="007854A7">
        <w:t>.1</w:t>
      </w:r>
      <w:r w:rsidR="003D3F91">
        <w:tab/>
      </w:r>
      <w:r w:rsidRPr="007673F4">
        <w:t>There are no wellbeing and health implications resulting from the subject of this report. However, established safety management systems at the harbours support the ongoing health and well-being of harbour users and harbour employees.</w:t>
      </w:r>
    </w:p>
    <w:p w14:paraId="7C6B7492" w14:textId="6816ECE5" w:rsidR="00136FA0" w:rsidRPr="00136FA0" w:rsidRDefault="007673F4" w:rsidP="007863E8">
      <w:pPr>
        <w:pStyle w:val="Style3"/>
        <w:rPr>
          <w:lang w:eastAsia="en-GB"/>
        </w:rPr>
      </w:pPr>
      <w:r>
        <w:rPr>
          <w:b w:val="0"/>
          <w:bCs/>
          <w:lang w:eastAsia="en-GB"/>
        </w:rPr>
        <w:t>10</w:t>
      </w:r>
      <w:r w:rsidR="007863E8">
        <w:rPr>
          <w:b w:val="0"/>
          <w:bCs/>
          <w:lang w:eastAsia="en-GB"/>
        </w:rPr>
        <w:t>.</w:t>
      </w:r>
      <w:r w:rsidR="007863E8">
        <w:rPr>
          <w:b w:val="0"/>
          <w:bCs/>
          <w:lang w:eastAsia="en-GB"/>
        </w:rPr>
        <w:tab/>
      </w:r>
      <w:r w:rsidR="00136FA0" w:rsidRPr="00136FA0">
        <w:rPr>
          <w:lang w:eastAsia="en-GB"/>
        </w:rPr>
        <w:fldChar w:fldCharType="begin"/>
      </w:r>
      <w:r w:rsidR="00136FA0" w:rsidRPr="00136FA0">
        <w:rPr>
          <w:lang w:eastAsia="en-GB"/>
        </w:rPr>
        <w:instrText xml:space="preserve"> HYPERLINK  \l "Other" \o "CONSIDER: If any of the following issues apply - </w:instrText>
      </w:r>
    </w:p>
    <w:p w14:paraId="41641294" w14:textId="77777777" w:rsidR="00136FA0" w:rsidRPr="00136FA0" w:rsidRDefault="00136FA0" w:rsidP="007863E8">
      <w:pPr>
        <w:pStyle w:val="Style3"/>
        <w:numPr>
          <w:ilvl w:val="0"/>
          <w:numId w:val="9"/>
        </w:numPr>
        <w:ind w:left="709" w:hanging="709"/>
        <w:rPr>
          <w:rFonts w:eastAsia="Times New Roman"/>
          <w:lang w:eastAsia="en-GB"/>
        </w:rPr>
      </w:pPr>
      <w:r w:rsidRPr="00136FA0">
        <w:rPr>
          <w:lang w:eastAsia="en-GB"/>
        </w:rPr>
        <w:instrText xml:space="preserve">PROPERTY &amp; ASSETS: </w:instrText>
      </w:r>
      <w:r w:rsidRPr="00136FA0">
        <w:rPr>
          <w:rFonts w:eastAsia="Times New Roman"/>
          <w:lang w:eastAsia="en-GB"/>
        </w:rPr>
        <w:instrText>include details that refer to any increase or reduction in properties or consequential changes to accommodation and working practices.</w:instrText>
      </w:r>
    </w:p>
    <w:p w14:paraId="37299640" w14:textId="77777777" w:rsidR="00136FA0" w:rsidRPr="00136FA0" w:rsidRDefault="00136FA0" w:rsidP="007863E8">
      <w:pPr>
        <w:pStyle w:val="Style3"/>
        <w:numPr>
          <w:ilvl w:val="0"/>
          <w:numId w:val="9"/>
        </w:numPr>
        <w:ind w:left="709" w:hanging="709"/>
        <w:rPr>
          <w:rFonts w:eastAsia="Times New Roman"/>
          <w:lang w:eastAsia="en-GB"/>
        </w:rPr>
      </w:pPr>
    </w:p>
    <w:p w14:paraId="5175F0F6" w14:textId="77777777" w:rsidR="00136FA0" w:rsidRPr="00136FA0" w:rsidRDefault="00136FA0" w:rsidP="007863E8">
      <w:pPr>
        <w:pStyle w:val="Style3"/>
        <w:numPr>
          <w:ilvl w:val="0"/>
          <w:numId w:val="9"/>
        </w:numPr>
        <w:ind w:left="709" w:hanging="709"/>
        <w:rPr>
          <w:rStyle w:val="eop"/>
          <w:color w:val="000000"/>
        </w:rPr>
      </w:pPr>
      <w:r w:rsidRPr="00136FA0">
        <w:rPr>
          <w:rFonts w:eastAsia="Times New Roman"/>
          <w:lang w:eastAsia="en-GB"/>
        </w:rPr>
        <w:instrText xml:space="preserve">VOLUNTARY ORGANISATIONS: </w:instrText>
      </w:r>
      <w:r w:rsidRPr="00136FA0">
        <w:rPr>
          <w:rStyle w:val="normaltextrun"/>
          <w:color w:val="000000"/>
        </w:rPr>
        <w:instrText>It is important to highlight any impact that a proposal may have on a voluntary or third sector organisation, especially in the current financial climate and changes to move the way in which some services may be provided or commissioned.</w:instrText>
      </w:r>
      <w:r w:rsidRPr="00136FA0">
        <w:rPr>
          <w:rStyle w:val="eop"/>
          <w:color w:val="000000"/>
        </w:rPr>
        <w:instrText> </w:instrText>
      </w:r>
    </w:p>
    <w:p w14:paraId="34A9F3CC" w14:textId="77777777" w:rsidR="00136FA0" w:rsidRPr="00136FA0" w:rsidRDefault="00136FA0" w:rsidP="007863E8">
      <w:pPr>
        <w:pStyle w:val="Style3"/>
        <w:numPr>
          <w:ilvl w:val="0"/>
          <w:numId w:val="9"/>
        </w:numPr>
        <w:ind w:left="709" w:hanging="709"/>
        <w:rPr>
          <w:rStyle w:val="eop"/>
          <w:color w:val="000000"/>
        </w:rPr>
      </w:pPr>
    </w:p>
    <w:p w14:paraId="76FA9832" w14:textId="77777777" w:rsidR="00136FA0" w:rsidRPr="00136FA0" w:rsidRDefault="00136FA0" w:rsidP="007863E8">
      <w:pPr>
        <w:pStyle w:val="Style3"/>
        <w:numPr>
          <w:ilvl w:val="0"/>
          <w:numId w:val="9"/>
        </w:numPr>
        <w:ind w:left="709" w:hanging="709"/>
        <w:rPr>
          <w:rStyle w:val="eop"/>
          <w:color w:val="000000"/>
        </w:rPr>
      </w:pPr>
      <w:r w:rsidRPr="00136FA0">
        <w:rPr>
          <w:rStyle w:val="eop"/>
          <w:color w:val="000000"/>
        </w:rPr>
        <w:instrText xml:space="preserve">COMMUNITY SAFTEY: </w:instrText>
      </w:r>
      <w:r w:rsidRPr="00136FA0">
        <w:rPr>
          <w:rStyle w:val="normaltextrun"/>
          <w:color w:val="000000"/>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136FA0">
        <w:rPr>
          <w:rStyle w:val="eop"/>
          <w:color w:val="000000"/>
        </w:rPr>
        <w:instrText> </w:instrText>
      </w:r>
    </w:p>
    <w:p w14:paraId="06ADB41F" w14:textId="77777777" w:rsidR="00136FA0" w:rsidRPr="00136FA0" w:rsidRDefault="00136FA0" w:rsidP="007863E8">
      <w:pPr>
        <w:pStyle w:val="Style3"/>
        <w:numPr>
          <w:ilvl w:val="0"/>
          <w:numId w:val="9"/>
        </w:numPr>
        <w:ind w:left="709" w:hanging="709"/>
        <w:rPr>
          <w:rStyle w:val="eop"/>
          <w:color w:val="000000"/>
        </w:rPr>
      </w:pPr>
    </w:p>
    <w:p w14:paraId="50E3C9C6"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136FA0">
        <w:rPr>
          <w:rStyle w:val="eop"/>
          <w:color w:val="000000"/>
        </w:rPr>
        <w:instrText> </w:instrText>
      </w:r>
    </w:p>
    <w:p w14:paraId="4DC099D4" w14:textId="77777777" w:rsidR="00136FA0" w:rsidRPr="00136FA0" w:rsidRDefault="00136FA0" w:rsidP="007863E8">
      <w:pPr>
        <w:pStyle w:val="Style3"/>
        <w:numPr>
          <w:ilvl w:val="0"/>
          <w:numId w:val="9"/>
        </w:numPr>
        <w:ind w:left="709" w:hanging="709"/>
        <w:rPr>
          <w:rStyle w:val="eop"/>
          <w:color w:val="000000"/>
        </w:rPr>
      </w:pPr>
    </w:p>
    <w:p w14:paraId="70DA3F3E"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136FA0">
        <w:rPr>
          <w:rStyle w:val="eop"/>
          <w:color w:val="000000"/>
        </w:rPr>
        <w:instrText> </w:instrText>
      </w:r>
    </w:p>
    <w:p w14:paraId="7FB91692" w14:textId="77777777" w:rsidR="00136FA0" w:rsidRPr="00136FA0" w:rsidRDefault="00136FA0" w:rsidP="007863E8">
      <w:pPr>
        <w:pStyle w:val="Style3"/>
        <w:numPr>
          <w:ilvl w:val="0"/>
          <w:numId w:val="9"/>
        </w:numPr>
        <w:ind w:left="709" w:hanging="709"/>
        <w:rPr>
          <w:rStyle w:val="eop"/>
          <w:color w:val="000000"/>
        </w:rPr>
      </w:pPr>
    </w:p>
    <w:p w14:paraId="7AA3D25A" w14:textId="77777777" w:rsidR="007854A7" w:rsidRDefault="00136FA0" w:rsidP="007863E8">
      <w:pPr>
        <w:pStyle w:val="Style3"/>
        <w:numPr>
          <w:ilvl w:val="0"/>
          <w:numId w:val="9"/>
        </w:numPr>
        <w:ind w:left="709" w:hanging="709"/>
        <w:rPr>
          <w:lang w:eastAsia="en-GB"/>
        </w:rPr>
      </w:pPr>
      <w:r w:rsidRPr="00136FA0">
        <w:rPr>
          <w:rStyle w:val="normaltextrun"/>
          <w:color w:val="000000"/>
        </w:rPr>
        <w:instrText>HUMAN RESOURCES: Set out implications of the proposals in terms of Human Resources and associated HR process that should be included within the report, including any consultation with unions as considered appropriate.</w:instrText>
      </w:r>
      <w:r w:rsidRPr="00136FA0">
        <w:rPr>
          <w:lang w:eastAsia="en-GB"/>
        </w:rPr>
        <w:instrText xml:space="preserve">" </w:instrText>
      </w:r>
      <w:r w:rsidRPr="00136FA0">
        <w:rPr>
          <w:lang w:eastAsia="en-GB"/>
        </w:rPr>
      </w:r>
      <w:r w:rsidRPr="00136FA0">
        <w:rPr>
          <w:lang w:eastAsia="en-GB"/>
        </w:rPr>
        <w:fldChar w:fldCharType="separate"/>
      </w:r>
      <w:r w:rsidRPr="00136FA0">
        <w:rPr>
          <w:rStyle w:val="Hyperlink"/>
          <w:color w:val="auto"/>
          <w:u w:val="none"/>
          <w:lang w:eastAsia="en-GB"/>
        </w:rPr>
        <w:t>Other</w:t>
      </w:r>
      <w:r w:rsidRPr="00136FA0">
        <w:rPr>
          <w:lang w:eastAsia="en-GB"/>
        </w:rPr>
        <w:fldChar w:fldCharType="end"/>
      </w:r>
      <w:r w:rsidRPr="00136FA0">
        <w:rPr>
          <w:lang w:eastAsia="en-GB"/>
        </w:rPr>
        <w:t xml:space="preserve"> </w:t>
      </w:r>
      <w:r w:rsidR="00B31BA9">
        <w:rPr>
          <w:lang w:eastAsia="en-GB"/>
        </w:rPr>
        <w:t>i</w:t>
      </w:r>
      <w:r w:rsidRPr="00136FA0">
        <w:rPr>
          <w:lang w:eastAsia="en-GB"/>
        </w:rPr>
        <w:t>mplications</w:t>
      </w:r>
      <w:bookmarkStart w:id="10" w:name="Risk"/>
    </w:p>
    <w:p w14:paraId="79C9B583" w14:textId="2F76E974" w:rsidR="003D3F91" w:rsidRDefault="007673F4" w:rsidP="003D3F91">
      <w:pPr>
        <w:rPr>
          <w:lang w:eastAsia="en-GB"/>
        </w:rPr>
      </w:pPr>
      <w:r>
        <w:rPr>
          <w:lang w:eastAsia="en-GB"/>
        </w:rPr>
        <w:t>10</w:t>
      </w:r>
      <w:r w:rsidR="003D3F91">
        <w:rPr>
          <w:lang w:eastAsia="en-GB"/>
        </w:rPr>
        <w:t>.1</w:t>
      </w:r>
      <w:r w:rsidR="003D3F91">
        <w:rPr>
          <w:lang w:eastAsia="en-GB"/>
        </w:rPr>
        <w:tab/>
      </w:r>
      <w:r>
        <w:rPr>
          <w:lang w:eastAsia="en-GB"/>
        </w:rPr>
        <w:t>None.</w:t>
      </w:r>
    </w:p>
    <w:p w14:paraId="4A45554E" w14:textId="3A151E4E" w:rsidR="00136FA0" w:rsidRPr="00334AAF" w:rsidRDefault="007863E8" w:rsidP="007863E8">
      <w:pPr>
        <w:pStyle w:val="Style3"/>
        <w:rPr>
          <w:rStyle w:val="eop"/>
          <w:lang w:eastAsia="en-GB"/>
        </w:rPr>
      </w:pPr>
      <w:r>
        <w:rPr>
          <w:b w:val="0"/>
          <w:bCs/>
          <w:lang w:eastAsia="en-GB"/>
        </w:rPr>
        <w:t>1</w:t>
      </w:r>
      <w:r w:rsidR="007673F4">
        <w:rPr>
          <w:b w:val="0"/>
          <w:bCs/>
          <w:lang w:eastAsia="en-GB"/>
        </w:rPr>
        <w:t>1</w:t>
      </w:r>
      <w:r>
        <w:rPr>
          <w:b w:val="0"/>
          <w:bCs/>
          <w:lang w:eastAsia="en-GB"/>
        </w:rPr>
        <w:t>.</w:t>
      </w:r>
      <w:r>
        <w:rPr>
          <w:b w:val="0"/>
          <w:bCs/>
          <w:lang w:eastAsia="en-GB"/>
        </w:rPr>
        <w:tab/>
      </w:r>
      <w:r w:rsidR="00136FA0" w:rsidRPr="00334AAF">
        <w:rPr>
          <w:lang w:eastAsia="en-GB"/>
        </w:rPr>
        <w:fldChar w:fldCharType="begin"/>
      </w:r>
      <w:r w:rsidR="00136FA0" w:rsidRPr="00334AAF">
        <w:rPr>
          <w:lang w:eastAsia="en-GB"/>
        </w:rPr>
        <w:instrText xml:space="preserve"> HYPERLINK  \l "Risk" \o "</w:instrText>
      </w:r>
      <w:r w:rsidR="00136FA0" w:rsidRPr="00334AAF">
        <w:rPr>
          <w:rStyle w:val="normaltextrun"/>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00136FA0" w:rsidRPr="00334AAF">
        <w:rPr>
          <w:rStyle w:val="eop"/>
        </w:rPr>
        <w:instrText> </w:instrText>
      </w:r>
    </w:p>
    <w:p w14:paraId="60E66EC5" w14:textId="77777777" w:rsidR="00136FA0" w:rsidRPr="00334AAF" w:rsidRDefault="00136FA0" w:rsidP="007863E8">
      <w:pPr>
        <w:pStyle w:val="Style3"/>
        <w:numPr>
          <w:ilvl w:val="0"/>
          <w:numId w:val="9"/>
        </w:numPr>
        <w:ind w:left="709" w:hanging="709"/>
        <w:rPr>
          <w:rFonts w:eastAsia="Times New Roman"/>
          <w:lang w:eastAsia="en-GB"/>
        </w:rPr>
      </w:pPr>
    </w:p>
    <w:p w14:paraId="033468D1" w14:textId="77777777" w:rsidR="00136FA0" w:rsidRPr="00334AAF" w:rsidRDefault="00136FA0" w:rsidP="007863E8">
      <w:pPr>
        <w:pStyle w:val="Style3"/>
        <w:numPr>
          <w:ilvl w:val="0"/>
          <w:numId w:val="9"/>
        </w:numPr>
        <w:ind w:left="709" w:hanging="709"/>
        <w:rPr>
          <w:lang w:eastAsia="en-GB"/>
        </w:rPr>
      </w:pPr>
      <w:r w:rsidRPr="00334AAF">
        <w:rPr>
          <w:rStyle w:val="normaltextrun"/>
        </w:rPr>
        <w:instrText>Any identified high risks (whether threats or opportunities) should be referred to in the main body of the report, together with any further measures proposed to mitigate the risk.</w:instrText>
      </w:r>
      <w:r w:rsidRPr="00334AAF">
        <w:rPr>
          <w:lang w:eastAsia="en-GB"/>
        </w:rPr>
        <w:instrText xml:space="preserve">" </w:instrText>
      </w:r>
      <w:r w:rsidRPr="00334AAF">
        <w:rPr>
          <w:lang w:eastAsia="en-GB"/>
        </w:rPr>
      </w:r>
      <w:r w:rsidRPr="00334AAF">
        <w:rPr>
          <w:lang w:eastAsia="en-GB"/>
        </w:rPr>
        <w:fldChar w:fldCharType="separate"/>
      </w:r>
      <w:r w:rsidRPr="00334AAF">
        <w:rPr>
          <w:rStyle w:val="Hyperlink"/>
          <w:color w:val="auto"/>
          <w:u w:val="none"/>
          <w:lang w:eastAsia="en-GB"/>
        </w:rPr>
        <w:t>Risk</w:t>
      </w:r>
      <w:bookmarkEnd w:id="10"/>
      <w:r w:rsidRPr="00334AAF">
        <w:rPr>
          <w:lang w:eastAsia="en-GB"/>
        </w:rPr>
        <w:fldChar w:fldCharType="end"/>
      </w:r>
      <w:r w:rsidR="00B23788" w:rsidRPr="00334AAF">
        <w:rPr>
          <w:lang w:eastAsia="en-GB"/>
        </w:rPr>
        <w:t xml:space="preserve"> </w:t>
      </w:r>
      <w:r w:rsidR="00F7064D" w:rsidRPr="00334AAF">
        <w:rPr>
          <w:lang w:eastAsia="en-GB"/>
        </w:rPr>
        <w:t>implications</w:t>
      </w:r>
    </w:p>
    <w:p w14:paraId="0CA5C6F6" w14:textId="5751CEDB" w:rsidR="00136FA0" w:rsidRPr="003D3F91" w:rsidRDefault="007863E8" w:rsidP="003D3F91">
      <w:pPr>
        <w:ind w:left="709" w:hanging="709"/>
        <w:rPr>
          <w:rFonts w:cs="Arial"/>
          <w:szCs w:val="24"/>
          <w:lang w:eastAsia="en-GB"/>
        </w:rPr>
      </w:pPr>
      <w:r>
        <w:rPr>
          <w:rFonts w:cs="Arial"/>
          <w:szCs w:val="24"/>
          <w:lang w:eastAsia="en-GB"/>
        </w:rPr>
        <w:t>1</w:t>
      </w:r>
      <w:r w:rsidR="007673F4">
        <w:rPr>
          <w:rFonts w:cs="Arial"/>
          <w:szCs w:val="24"/>
          <w:lang w:eastAsia="en-GB"/>
        </w:rPr>
        <w:t>1</w:t>
      </w:r>
      <w:r w:rsidR="003D3F91" w:rsidRPr="003D3F91">
        <w:rPr>
          <w:rFonts w:cs="Arial"/>
          <w:szCs w:val="24"/>
          <w:lang w:eastAsia="en-GB"/>
        </w:rPr>
        <w:t>.1</w:t>
      </w:r>
      <w:r w:rsidR="003D3F91" w:rsidRPr="003D3F91">
        <w:rPr>
          <w:rFonts w:cs="Arial"/>
          <w:szCs w:val="24"/>
          <w:lang w:eastAsia="en-GB"/>
        </w:rPr>
        <w:tab/>
      </w:r>
      <w:r w:rsidR="00136FA0" w:rsidRPr="003D3F91">
        <w:rPr>
          <w:rFonts w:cs="Arial"/>
          <w:szCs w:val="24"/>
          <w:lang w:eastAsia="en-GB"/>
        </w:rPr>
        <w:t>HAVING CONSIDERED: the risks associated with this decision; the level of risk has been identified as:</w:t>
      </w:r>
    </w:p>
    <w:p w14:paraId="4ECE8537" w14:textId="62447BC3" w:rsidR="00136FA0" w:rsidRPr="003D3F91" w:rsidRDefault="00136FA0" w:rsidP="003D3F91">
      <w:pPr>
        <w:ind w:firstLine="709"/>
        <w:rPr>
          <w:rFonts w:cs="Arial"/>
          <w:szCs w:val="24"/>
          <w:lang w:eastAsia="en-GB"/>
        </w:rPr>
      </w:pPr>
      <w:r w:rsidRPr="003D3F91">
        <w:rPr>
          <w:rFonts w:cs="Arial"/>
          <w:szCs w:val="24"/>
          <w:lang w:eastAsia="en-GB"/>
        </w:rPr>
        <w:t xml:space="preserve">Current Risk: </w:t>
      </w:r>
      <w:r w:rsidR="007673F4">
        <w:rPr>
          <w:rFonts w:cs="Arial"/>
          <w:szCs w:val="24"/>
          <w:lang w:eastAsia="en-GB"/>
        </w:rPr>
        <w:t>Low</w:t>
      </w:r>
    </w:p>
    <w:p w14:paraId="63D96224" w14:textId="141A64F6" w:rsidR="00136FA0" w:rsidRPr="00136FA0" w:rsidRDefault="00136FA0" w:rsidP="007863E8">
      <w:pPr>
        <w:ind w:firstLine="709"/>
        <w:rPr>
          <w:rFonts w:cs="Arial"/>
          <w:szCs w:val="24"/>
          <w:lang w:eastAsia="en-GB"/>
        </w:rPr>
      </w:pPr>
      <w:r w:rsidRPr="003D3F91">
        <w:rPr>
          <w:rFonts w:cs="Arial"/>
          <w:szCs w:val="24"/>
          <w:lang w:eastAsia="en-GB"/>
        </w:rPr>
        <w:t>Residual Risk:</w:t>
      </w:r>
      <w:bookmarkStart w:id="11" w:name="Appendices"/>
      <w:r w:rsidR="007673F4">
        <w:rPr>
          <w:rFonts w:cs="Arial"/>
          <w:szCs w:val="24"/>
          <w:lang w:eastAsia="en-GB"/>
        </w:rPr>
        <w:t xml:space="preserve"> Low</w:t>
      </w:r>
    </w:p>
    <w:p w14:paraId="2596E176" w14:textId="685A783E" w:rsidR="00136FA0" w:rsidRPr="00334AAF" w:rsidRDefault="007863E8" w:rsidP="007863E8">
      <w:pPr>
        <w:rPr>
          <w:rFonts w:cs="Arial"/>
          <w:szCs w:val="24"/>
          <w:lang w:eastAsia="en-GB"/>
        </w:rPr>
      </w:pPr>
      <w:r>
        <w:rPr>
          <w:rFonts w:cs="Arial"/>
          <w:szCs w:val="24"/>
          <w:lang w:eastAsia="en-GB"/>
        </w:rPr>
        <w:t>1</w:t>
      </w:r>
      <w:r w:rsidR="007673F4">
        <w:rPr>
          <w:rFonts w:cs="Arial"/>
          <w:szCs w:val="24"/>
          <w:lang w:eastAsia="en-GB"/>
        </w:rPr>
        <w:t>2</w:t>
      </w:r>
      <w:r>
        <w:rPr>
          <w:rFonts w:cs="Arial"/>
          <w:szCs w:val="24"/>
          <w:lang w:eastAsia="en-GB"/>
        </w:rPr>
        <w:t>.</w:t>
      </w:r>
      <w:r>
        <w:rPr>
          <w:rFonts w:cs="Arial"/>
          <w:szCs w:val="24"/>
          <w:lang w:eastAsia="en-GB"/>
        </w:rPr>
        <w:tab/>
      </w:r>
      <w:r w:rsidR="00136FA0" w:rsidRPr="00334AAF">
        <w:rPr>
          <w:rFonts w:cs="Arial"/>
          <w:b/>
          <w:bCs/>
          <w:szCs w:val="24"/>
          <w:lang w:eastAsia="en-GB"/>
        </w:rPr>
        <w:fldChar w:fldCharType="begin"/>
      </w:r>
      <w:r w:rsidR="00136FA0" w:rsidRPr="00334AAF">
        <w:rPr>
          <w:rFonts w:cs="Arial"/>
          <w:b/>
          <w:bCs/>
          <w:szCs w:val="24"/>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00136FA0" w:rsidRPr="00334AAF">
        <w:rPr>
          <w:rFonts w:cs="Arial"/>
          <w:b/>
          <w:bCs/>
          <w:szCs w:val="24"/>
          <w:lang w:eastAsia="en-GB"/>
        </w:rPr>
        <w:cr/>
      </w:r>
    </w:p>
    <w:p w14:paraId="2854324D" w14:textId="77777777" w:rsidR="00136FA0" w:rsidRPr="00334AAF" w:rsidRDefault="00136FA0" w:rsidP="007863E8">
      <w:pPr>
        <w:pStyle w:val="ListParagraph"/>
        <w:numPr>
          <w:ilvl w:val="0"/>
          <w:numId w:val="9"/>
        </w:numPr>
        <w:rPr>
          <w:rFonts w:cs="Arial"/>
          <w:b/>
          <w:bCs/>
          <w:szCs w:val="24"/>
          <w:lang w:eastAsia="en-GB"/>
        </w:rPr>
      </w:pPr>
      <w:r w:rsidRPr="00334AAF">
        <w:rPr>
          <w:rFonts w:cs="Arial"/>
          <w:b/>
          <w:bCs/>
          <w:szCs w:val="24"/>
          <w:lang w:eastAsia="en-GB"/>
        </w:rPr>
        <w:instrText>How the actions from the associated EqIA have been incorporated into the new or revised policy/strategy or function, to ensure that equality of access, opportunity, treatment and outcomes for all have been addressed </w:instrText>
      </w:r>
      <w:r w:rsidRPr="00334AAF">
        <w:rPr>
          <w:rFonts w:cs="Arial"/>
          <w:b/>
          <w:bCs/>
          <w:szCs w:val="24"/>
          <w:lang w:eastAsia="en-GB"/>
        </w:rPr>
        <w:cr/>
      </w:r>
      <w:r w:rsidRPr="00334AAF">
        <w:rPr>
          <w:rFonts w:cs="Arial"/>
          <w:b/>
          <w:bCs/>
          <w:szCs w:val="24"/>
          <w:lang w:eastAsia="en-GB"/>
        </w:rPr>
        <w:cr/>
        <w:instrText>How any adverse impact on an equalities group has been removed or reduced. If the adverse impact or discrimination is justifiable you will need to explain your actions or reasons.</w:instrText>
      </w:r>
      <w:r w:rsidRPr="00334AAF">
        <w:rPr>
          <w:rFonts w:cs="Arial"/>
          <w:b/>
          <w:bCs/>
          <w:szCs w:val="24"/>
          <w:lang w:eastAsia="en-GB"/>
        </w:rPr>
        <w:cr/>
      </w:r>
      <w:r w:rsidRPr="00334AAF">
        <w:rPr>
          <w:rFonts w:cs="Arial"/>
          <w:b/>
          <w:bCs/>
          <w:szCs w:val="24"/>
          <w:lang w:eastAsia="en-GB"/>
        </w:rPr>
        <w:cr/>
        <w:instrText>What equality targets have been developed to narrow the inequality gap (if identified) in service or employment provision. Access the EqIA tool via the democratic services Hub.</w:instrText>
      </w:r>
      <w:r w:rsidRPr="00334AAF">
        <w:rPr>
          <w:rFonts w:cs="Arial"/>
          <w:b/>
          <w:bCs/>
          <w:szCs w:val="24"/>
          <w:lang w:eastAsia="en-GB"/>
        </w:rPr>
        <w:cr/>
      </w:r>
      <w:r w:rsidRPr="00334AAF">
        <w:rPr>
          <w:rFonts w:cs="Arial"/>
          <w:b/>
          <w:bCs/>
          <w:szCs w:val="24"/>
          <w:lang w:eastAsia="en-GB"/>
        </w:rPr>
        <w:cr/>
        <w:instrText>If there are no EqIA implications then the report author should clearly state that this is the case"</w:instrText>
      </w:r>
      <w:r w:rsidRPr="00334AAF">
        <w:rPr>
          <w:rFonts w:cs="Arial"/>
          <w:b/>
          <w:bCs/>
          <w:szCs w:val="24"/>
          <w:lang w:eastAsia="en-GB"/>
        </w:rPr>
      </w:r>
      <w:r w:rsidRPr="00334AAF">
        <w:rPr>
          <w:rFonts w:cs="Arial"/>
          <w:b/>
          <w:bCs/>
          <w:szCs w:val="24"/>
          <w:lang w:eastAsia="en-GB"/>
        </w:rPr>
        <w:fldChar w:fldCharType="separate"/>
      </w:r>
      <w:r w:rsidRPr="00334AAF">
        <w:rPr>
          <w:rStyle w:val="Hyperlink"/>
          <w:rFonts w:cs="Arial"/>
          <w:b/>
          <w:bCs/>
          <w:color w:val="auto"/>
          <w:szCs w:val="24"/>
          <w:u w:val="none"/>
          <w:lang w:eastAsia="en-GB"/>
        </w:rPr>
        <w:t>Equalities</w:t>
      </w:r>
      <w:r w:rsidRPr="00334AAF">
        <w:rPr>
          <w:rFonts w:cs="Arial"/>
          <w:b/>
          <w:bCs/>
          <w:szCs w:val="24"/>
          <w:lang w:eastAsia="en-GB"/>
        </w:rPr>
        <w:fldChar w:fldCharType="end"/>
      </w:r>
    </w:p>
    <w:p w14:paraId="411A83EC" w14:textId="4C3A9984" w:rsidR="00125E35" w:rsidRPr="007673F4" w:rsidRDefault="007863E8" w:rsidP="0058260A">
      <w:pPr>
        <w:rPr>
          <w:rFonts w:cs="Arial"/>
          <w:szCs w:val="24"/>
          <w:lang w:eastAsia="en-GB"/>
        </w:rPr>
      </w:pPr>
      <w:r w:rsidRPr="007673F4">
        <w:rPr>
          <w:rFonts w:cs="Arial"/>
          <w:szCs w:val="24"/>
          <w:lang w:eastAsia="en-GB"/>
        </w:rPr>
        <w:t>1</w:t>
      </w:r>
      <w:r w:rsidR="007673F4" w:rsidRPr="007673F4">
        <w:rPr>
          <w:rFonts w:cs="Arial"/>
          <w:szCs w:val="24"/>
          <w:lang w:eastAsia="en-GB"/>
        </w:rPr>
        <w:t>2</w:t>
      </w:r>
      <w:r w:rsidR="007854A7" w:rsidRPr="007673F4">
        <w:rPr>
          <w:rFonts w:cs="Arial"/>
          <w:szCs w:val="24"/>
          <w:lang w:eastAsia="en-GB"/>
        </w:rPr>
        <w:t>.1</w:t>
      </w:r>
      <w:r w:rsidR="007854A7" w:rsidRPr="007673F4">
        <w:rPr>
          <w:rFonts w:cs="Arial"/>
          <w:szCs w:val="24"/>
          <w:lang w:eastAsia="en-GB"/>
        </w:rPr>
        <w:tab/>
      </w:r>
      <w:r w:rsidR="007673F4" w:rsidRPr="007673F4">
        <w:rPr>
          <w:rFonts w:cs="Arial"/>
          <w:szCs w:val="24"/>
          <w:lang w:eastAsia="en-GB"/>
        </w:rPr>
        <w:t>There are no equalities impact issues resulting from the subject of this report.</w:t>
      </w:r>
    </w:p>
    <w:p w14:paraId="3143C74E" w14:textId="453E59EA" w:rsidR="00136FA0" w:rsidRPr="007673F4" w:rsidRDefault="007863E8" w:rsidP="007863E8">
      <w:pPr>
        <w:rPr>
          <w:rFonts w:cs="Arial"/>
          <w:b/>
          <w:bCs/>
          <w:szCs w:val="24"/>
          <w:lang w:eastAsia="en-GB"/>
        </w:rPr>
      </w:pPr>
      <w:r w:rsidRPr="007673F4">
        <w:rPr>
          <w:rFonts w:cs="Arial"/>
          <w:bCs/>
          <w:szCs w:val="24"/>
          <w:lang w:eastAsia="en-GB"/>
        </w:rPr>
        <w:lastRenderedPageBreak/>
        <w:t>1</w:t>
      </w:r>
      <w:r w:rsidR="007673F4">
        <w:rPr>
          <w:rFonts w:cs="Arial"/>
          <w:bCs/>
          <w:szCs w:val="24"/>
          <w:lang w:eastAsia="en-GB"/>
        </w:rPr>
        <w:t>3</w:t>
      </w:r>
      <w:r w:rsidRPr="007673F4">
        <w:rPr>
          <w:rFonts w:cs="Arial"/>
          <w:bCs/>
          <w:szCs w:val="24"/>
          <w:lang w:eastAsia="en-GB"/>
        </w:rPr>
        <w:t>.</w:t>
      </w:r>
      <w:r w:rsidRPr="007673F4">
        <w:rPr>
          <w:rFonts w:cs="Arial"/>
          <w:bCs/>
          <w:szCs w:val="24"/>
          <w:lang w:eastAsia="en-GB"/>
        </w:rPr>
        <w:tab/>
      </w:r>
      <w:r w:rsidR="00136FA0" w:rsidRPr="007673F4">
        <w:rPr>
          <w:rFonts w:asciiTheme="minorHAnsi" w:hAnsiTheme="minorHAnsi"/>
          <w:bCs/>
          <w:szCs w:val="24"/>
          <w:lang w:eastAsia="en-GB"/>
        </w:rPr>
        <w:fldChar w:fldCharType="begin"/>
      </w:r>
      <w:r w:rsidR="00136FA0" w:rsidRPr="007673F4">
        <w:rPr>
          <w:bCs/>
          <w:szCs w:val="24"/>
          <w:lang w:eastAsia="en-GB"/>
        </w:rPr>
        <w:instrText xml:space="preserve"> HYPERLINK  \l "Appendices" \o "REMEBER:</w:instrText>
      </w:r>
      <w:r w:rsidR="00136FA0" w:rsidRPr="007673F4">
        <w:rPr>
          <w:szCs w:val="24"/>
        </w:rPr>
        <w:instrText xml:space="preserve"> </w:instrText>
      </w:r>
      <w:r w:rsidR="00136FA0" w:rsidRPr="007673F4">
        <w:rPr>
          <w:bCs/>
          <w:szCs w:val="24"/>
          <w:lang w:eastAsia="en-GB"/>
        </w:rPr>
        <w:instrText>List all the appendices to the report, list them numerically rather than alphabetically i.e. Appendix 1,  Appendix 2, Appendix 3 etc. </w:instrText>
      </w:r>
    </w:p>
    <w:p w14:paraId="1041DB9F" w14:textId="77777777" w:rsidR="00136FA0" w:rsidRPr="007673F4" w:rsidRDefault="00136FA0" w:rsidP="00136FA0">
      <w:pPr>
        <w:pStyle w:val="ListParagraph"/>
        <w:ind w:left="709" w:hanging="709"/>
        <w:rPr>
          <w:rFonts w:cs="Arial"/>
          <w:bCs/>
          <w:szCs w:val="24"/>
          <w:lang w:eastAsia="en-GB"/>
        </w:rPr>
      </w:pPr>
    </w:p>
    <w:p w14:paraId="499325E6" w14:textId="77777777" w:rsidR="00136FA0" w:rsidRPr="007673F4" w:rsidRDefault="00136FA0" w:rsidP="007863E8">
      <w:pPr>
        <w:pStyle w:val="Style3"/>
        <w:numPr>
          <w:ilvl w:val="0"/>
          <w:numId w:val="9"/>
        </w:numPr>
        <w:ind w:left="709" w:hanging="709"/>
        <w:rPr>
          <w:bCs/>
          <w:lang w:eastAsia="en-GB"/>
        </w:rPr>
      </w:pPr>
      <w:r w:rsidRPr="007673F4">
        <w:rPr>
          <w:bCs/>
          <w:lang w:eastAsia="en-GB"/>
        </w:rPr>
        <w:instrText>Please think carefully before attaching an appendix.  Make sure they a relevant and required. Can this information be shared in another way, for example the use of hyperlinks?"</w:instrText>
      </w:r>
      <w:r w:rsidRPr="007673F4">
        <w:rPr>
          <w:rFonts w:asciiTheme="minorHAnsi" w:hAnsiTheme="minorHAnsi" w:cstheme="minorBidi"/>
          <w:b w:val="0"/>
          <w:bCs/>
          <w:lang w:eastAsia="en-GB"/>
        </w:rPr>
      </w:r>
      <w:r w:rsidRPr="007673F4">
        <w:rPr>
          <w:bCs/>
          <w:lang w:eastAsia="en-GB"/>
        </w:rPr>
        <w:fldChar w:fldCharType="separate"/>
      </w:r>
      <w:r w:rsidRPr="007673F4">
        <w:rPr>
          <w:rStyle w:val="Hyperlink"/>
          <w:bCs/>
          <w:color w:val="auto"/>
          <w:u w:val="none"/>
          <w:lang w:eastAsia="en-GB"/>
        </w:rPr>
        <w:t>Appendices</w:t>
      </w:r>
      <w:r w:rsidRPr="007673F4">
        <w:rPr>
          <w:bCs/>
          <w:lang w:eastAsia="en-GB"/>
        </w:rPr>
        <w:fldChar w:fldCharType="end"/>
      </w:r>
      <w:bookmarkEnd w:id="11"/>
    </w:p>
    <w:p w14:paraId="2D21B8CE" w14:textId="624E1848" w:rsidR="0058260A" w:rsidRPr="0058260A" w:rsidRDefault="007863E8" w:rsidP="003D3F91">
      <w:pPr>
        <w:rPr>
          <w:lang w:eastAsia="en-GB"/>
        </w:rPr>
      </w:pPr>
      <w:r w:rsidRPr="007673F4">
        <w:rPr>
          <w:szCs w:val="24"/>
          <w:lang w:eastAsia="en-GB"/>
        </w:rPr>
        <w:t>1</w:t>
      </w:r>
      <w:r w:rsidR="007673F4">
        <w:rPr>
          <w:szCs w:val="24"/>
          <w:lang w:eastAsia="en-GB"/>
        </w:rPr>
        <w:t>3</w:t>
      </w:r>
      <w:r w:rsidR="0058260A" w:rsidRPr="007673F4">
        <w:rPr>
          <w:szCs w:val="24"/>
          <w:lang w:eastAsia="en-GB"/>
        </w:rPr>
        <w:t>.</w:t>
      </w:r>
      <w:r w:rsidR="0058260A" w:rsidRPr="0058260A">
        <w:rPr>
          <w:lang w:eastAsia="en-GB"/>
        </w:rPr>
        <w:t>1</w:t>
      </w:r>
      <w:r w:rsidR="0058260A">
        <w:rPr>
          <w:lang w:eastAsia="en-GB"/>
        </w:rPr>
        <w:tab/>
      </w:r>
      <w:r w:rsidR="0059155C" w:rsidRPr="0059155C">
        <w:rPr>
          <w:lang w:eastAsia="en-GB"/>
        </w:rPr>
        <w:t>Appendix One - Marine Compliance &amp; Enforcement Policy</w:t>
      </w:r>
    </w:p>
    <w:p w14:paraId="01BB7EEC" w14:textId="721C8409" w:rsidR="00136FA0" w:rsidRPr="00136FA0" w:rsidRDefault="007863E8" w:rsidP="007863E8">
      <w:pPr>
        <w:pStyle w:val="Style3"/>
      </w:pPr>
      <w:bookmarkStart w:id="12" w:name="Background"/>
      <w:r>
        <w:rPr>
          <w:b w:val="0"/>
          <w:lang w:eastAsia="en-GB"/>
        </w:rPr>
        <w:t>1</w:t>
      </w:r>
      <w:r w:rsidR="007673F4">
        <w:rPr>
          <w:b w:val="0"/>
          <w:lang w:eastAsia="en-GB"/>
        </w:rPr>
        <w:t>4</w:t>
      </w:r>
      <w:r>
        <w:rPr>
          <w:b w:val="0"/>
          <w:lang w:eastAsia="en-GB"/>
        </w:rPr>
        <w:t>.</w:t>
      </w:r>
      <w:r>
        <w:rPr>
          <w:b w:val="0"/>
          <w:lang w:eastAsia="en-GB"/>
        </w:rPr>
        <w:tab/>
      </w:r>
      <w:r w:rsidR="00136FA0" w:rsidRPr="00136FA0">
        <w:rPr>
          <w:bCs/>
          <w:lang w:eastAsia="en-GB"/>
        </w:rPr>
        <w:fldChar w:fldCharType="begin"/>
      </w:r>
      <w:r w:rsidR="00136FA0" w:rsidRPr="00136FA0">
        <w:rPr>
          <w:bCs/>
          <w:lang w:eastAsia="en-GB"/>
        </w:rPr>
        <w:instrText xml:space="preserve"> HYPERLINK  \l "Background" \o "CONSIDER:</w:instrText>
      </w:r>
      <w:r w:rsidR="00136FA0" w:rsidRPr="00136FA0">
        <w:rPr>
          <w:bCs/>
          <w:color w:val="000000"/>
          <w:shd w:val="clear" w:color="auto" w:fill="FFFFFF"/>
        </w:rPr>
        <w:instrText xml:space="preserve"> </w:instrText>
      </w:r>
      <w:r w:rsidR="00136FA0" w:rsidRPr="00136FA0">
        <w:rPr>
          <w:rStyle w:val="normaltextrun"/>
          <w:bCs/>
          <w:color w:val="000000"/>
          <w:shd w:val="clear" w:color="auto" w:fill="FFFFFF"/>
        </w:rPr>
        <w:instrText xml:space="preserve">Background papers are documents containing information on which the report is based and has been relied on in prepare the report for committee.  They can include letters, emails, other reports and file notes.  </w:instrText>
      </w:r>
      <w:r w:rsidR="00136FA0" w:rsidRPr="00136FA0">
        <w:rPr>
          <w:rStyle w:val="normaltextrun"/>
          <w:bCs/>
        </w:rPr>
        <w:instrText>Under this heading the report author should list documents which, in the author’s opinion:</w:instrText>
      </w:r>
      <w:r w:rsidR="00136FA0" w:rsidRPr="00136FA0">
        <w:rPr>
          <w:rStyle w:val="eop"/>
          <w:bCs/>
        </w:rPr>
        <w:instrText> </w:instrText>
      </w:r>
      <w:r w:rsidR="00136FA0" w:rsidRPr="00136FA0">
        <w:rPr>
          <w:bCs/>
        </w:rPr>
        <w:instrText>(a)</w:instrText>
      </w:r>
      <w:r w:rsidR="00136FA0" w:rsidRPr="00136FA0">
        <w:rPr>
          <w:rStyle w:val="normaltextrun"/>
          <w:bCs/>
        </w:rPr>
        <w:instrText>Disclose any facts or matters in which the report, or an important part of the report is based;</w:instrText>
      </w:r>
      <w:r w:rsidR="00136FA0" w:rsidRPr="00136FA0">
        <w:rPr>
          <w:rStyle w:val="scxw251317323"/>
          <w:bCs/>
        </w:rPr>
        <w:instrText> </w:instrText>
      </w:r>
      <w:r w:rsidR="00136FA0" w:rsidRPr="00136FA0">
        <w:rPr>
          <w:bCs/>
        </w:rPr>
        <w:instrText xml:space="preserve">(b) </w:instrText>
      </w:r>
      <w:r w:rsidR="00136FA0" w:rsidRPr="00136FA0">
        <w:rPr>
          <w:rStyle w:val="normaltextrun"/>
          <w:bCs/>
        </w:rPr>
        <w:instrText>Which have been relied on to a material extent in preparing the report.</w:instrText>
      </w:r>
      <w:r w:rsidR="00136FA0" w:rsidRPr="00136FA0">
        <w:rPr>
          <w:rStyle w:val="scxw251317323"/>
          <w:bCs/>
        </w:rPr>
        <w:instrText xml:space="preserve"> Include any hyperlinks and remember that all background papers must be made avaialbe to the public upon request.</w:instrText>
      </w:r>
      <w:r w:rsidR="00136FA0" w:rsidRPr="00136FA0">
        <w:rPr>
          <w:bCs/>
        </w:rPr>
        <w:br/>
      </w:r>
    </w:p>
    <w:p w14:paraId="1100CD2C" w14:textId="77777777" w:rsidR="00136FA0" w:rsidRDefault="00136FA0" w:rsidP="007863E8">
      <w:pPr>
        <w:pStyle w:val="Style3"/>
        <w:numPr>
          <w:ilvl w:val="0"/>
          <w:numId w:val="9"/>
        </w:numPr>
        <w:ind w:left="709" w:hanging="709"/>
        <w:rPr>
          <w:bCs/>
          <w:lang w:eastAsia="en-GB"/>
        </w:rPr>
      </w:pPr>
      <w:r w:rsidRPr="00136FA0">
        <w:rPr>
          <w:rStyle w:val="normaltextrun"/>
          <w:bCs/>
          <w:color w:val="000000"/>
          <w:shd w:val="clear" w:color="auto" w:fill="FFFFFF"/>
        </w:rPr>
        <w:instrText>Making the background papers available allows councillors to do more detailed research into the subject if they so wish.  But information available within the report should be enough to enable the committee to come to a decision</w:instrText>
      </w:r>
      <w:r w:rsidRPr="00136FA0">
        <w:rPr>
          <w:bCs/>
          <w:lang w:eastAsia="en-GB"/>
        </w:rPr>
        <w:instrText xml:space="preserve">" </w:instrText>
      </w:r>
      <w:r w:rsidRPr="00136FA0">
        <w:rPr>
          <w:bCs/>
          <w:lang w:eastAsia="en-GB"/>
        </w:rPr>
      </w:r>
      <w:r w:rsidRPr="00136FA0">
        <w:rPr>
          <w:bCs/>
          <w:lang w:eastAsia="en-GB"/>
        </w:rPr>
        <w:fldChar w:fldCharType="separate"/>
      </w:r>
      <w:r w:rsidRPr="00136FA0">
        <w:rPr>
          <w:rStyle w:val="Hyperlink"/>
          <w:bCs/>
          <w:color w:val="auto"/>
          <w:u w:val="none"/>
          <w:lang w:eastAsia="en-GB"/>
        </w:rPr>
        <w:t>Background</w:t>
      </w:r>
      <w:bookmarkEnd w:id="12"/>
      <w:r w:rsidRPr="00136FA0">
        <w:rPr>
          <w:bCs/>
          <w:lang w:eastAsia="en-GB"/>
        </w:rPr>
        <w:fldChar w:fldCharType="end"/>
      </w:r>
      <w:r w:rsidRPr="00136FA0">
        <w:rPr>
          <w:bCs/>
          <w:lang w:eastAsia="en-GB"/>
        </w:rPr>
        <w:t xml:space="preserve"> </w:t>
      </w:r>
      <w:r w:rsidR="00B31BA9">
        <w:rPr>
          <w:bCs/>
          <w:lang w:eastAsia="en-GB"/>
        </w:rPr>
        <w:t>p</w:t>
      </w:r>
      <w:r w:rsidRPr="00136FA0">
        <w:rPr>
          <w:bCs/>
          <w:lang w:eastAsia="en-GB"/>
        </w:rPr>
        <w:t>apers</w:t>
      </w:r>
    </w:p>
    <w:p w14:paraId="66CBD59E" w14:textId="11E98123" w:rsidR="0058260A" w:rsidRPr="007673F4" w:rsidRDefault="007673F4" w:rsidP="007673F4">
      <w:pPr>
        <w:pStyle w:val="Style3"/>
        <w:rPr>
          <w:b w:val="0"/>
          <w:lang w:eastAsia="en-GB"/>
        </w:rPr>
      </w:pPr>
      <w:r w:rsidRPr="007673F4">
        <w:rPr>
          <w:b w:val="0"/>
          <w:lang w:eastAsia="en-GB"/>
        </w:rPr>
        <w:t>14.1</w:t>
      </w:r>
      <w:r w:rsidRPr="007673F4">
        <w:rPr>
          <w:b w:val="0"/>
          <w:lang w:eastAsia="en-GB"/>
        </w:rPr>
        <w:tab/>
        <w:t>None.</w:t>
      </w:r>
    </w:p>
    <w:p w14:paraId="34CF0DED" w14:textId="6718DCA7" w:rsidR="00136FA0" w:rsidRPr="00136FA0" w:rsidRDefault="007673F4" w:rsidP="007673F4">
      <w:pPr>
        <w:pStyle w:val="Style3"/>
        <w:rPr>
          <w:bCs/>
          <w:lang w:eastAsia="en-GB"/>
        </w:rPr>
      </w:pPr>
      <w:r w:rsidRPr="007673F4">
        <w:rPr>
          <w:b w:val="0"/>
          <w:lang w:eastAsia="en-GB"/>
        </w:rPr>
        <w:t>15.</w:t>
      </w:r>
      <w:r>
        <w:rPr>
          <w:bCs/>
          <w:lang w:eastAsia="en-GB"/>
        </w:rPr>
        <w:tab/>
      </w:r>
      <w:r w:rsidR="00136FA0" w:rsidRPr="00136FA0">
        <w:rPr>
          <w:bCs/>
          <w:lang w:eastAsia="en-GB"/>
        </w:rPr>
        <w:t xml:space="preserve">Report </w:t>
      </w:r>
      <w:r w:rsidR="00B31BA9">
        <w:rPr>
          <w:bCs/>
          <w:lang w:eastAsia="en-GB"/>
        </w:rPr>
        <w:t>s</w:t>
      </w:r>
      <w:r w:rsidR="00136FA0" w:rsidRPr="00136FA0">
        <w:rPr>
          <w:bCs/>
          <w:lang w:eastAsia="en-GB"/>
        </w:rPr>
        <w:t>ign</w:t>
      </w:r>
      <w:r w:rsidR="00B31BA9">
        <w:rPr>
          <w:bCs/>
          <w:lang w:eastAsia="en-GB"/>
        </w:rPr>
        <w:t>-o</w:t>
      </w:r>
      <w:r w:rsidR="00136FA0" w:rsidRPr="00136FA0">
        <w:rPr>
          <w:bCs/>
          <w:lang w:eastAsia="en-GB"/>
        </w:rPr>
        <w:t>ff</w:t>
      </w:r>
    </w:p>
    <w:p w14:paraId="710E54F1" w14:textId="5AEFDD59" w:rsidR="00136FA0" w:rsidRPr="00136FA0" w:rsidRDefault="0058260A" w:rsidP="007673F4">
      <w:pPr>
        <w:pStyle w:val="Style3"/>
        <w:ind w:left="709" w:hanging="709"/>
      </w:pPr>
      <w:r>
        <w:rPr>
          <w:b w:val="0"/>
          <w:lang w:eastAsia="en-GB"/>
        </w:rPr>
        <w:t>1</w:t>
      </w:r>
      <w:r w:rsidR="007673F4">
        <w:rPr>
          <w:b w:val="0"/>
          <w:lang w:eastAsia="en-GB"/>
        </w:rPr>
        <w:t>5</w:t>
      </w:r>
      <w:r w:rsidR="00136FA0" w:rsidRPr="00136FA0">
        <w:rPr>
          <w:b w:val="0"/>
          <w:lang w:eastAsia="en-GB"/>
        </w:rPr>
        <w:t>.1</w:t>
      </w:r>
      <w:r w:rsidR="00136FA0" w:rsidRPr="00136FA0">
        <w:rPr>
          <w:b w:val="0"/>
          <w:lang w:eastAsia="en-GB"/>
        </w:rPr>
        <w:tab/>
        <w:t>This report has been through the internal report clearance process and has been signed off by the Director for Legal and Democratic (Monitoring Officer), the Executive Director for Corporate Development (Section 151 Officer) and the appropriate Portfolio Holder(s)</w:t>
      </w:r>
      <w:bookmarkEnd w:id="9"/>
      <w:r w:rsidR="007673F4">
        <w:rPr>
          <w:b w:val="0"/>
          <w:lang w:eastAsia="en-GB"/>
        </w:rPr>
        <w:t>.</w:t>
      </w:r>
    </w:p>
    <w:sectPr w:rsidR="00136FA0" w:rsidRPr="00136FA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4B6F7" w14:textId="77777777" w:rsidR="00AA0811" w:rsidRDefault="00AA0811" w:rsidP="00C3024B">
      <w:pPr>
        <w:spacing w:after="0" w:line="240" w:lineRule="auto"/>
      </w:pPr>
      <w:r>
        <w:separator/>
      </w:r>
    </w:p>
  </w:endnote>
  <w:endnote w:type="continuationSeparator" w:id="0">
    <w:p w14:paraId="056B70A9" w14:textId="77777777" w:rsidR="00AA0811" w:rsidRDefault="00AA0811" w:rsidP="00C3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351CA" w14:textId="77777777" w:rsidR="00AA0811" w:rsidRDefault="00AA0811" w:rsidP="00C3024B">
      <w:pPr>
        <w:spacing w:after="0" w:line="240" w:lineRule="auto"/>
      </w:pPr>
      <w:r>
        <w:separator/>
      </w:r>
    </w:p>
  </w:footnote>
  <w:footnote w:type="continuationSeparator" w:id="0">
    <w:p w14:paraId="1E6428CE" w14:textId="77777777" w:rsidR="00AA0811" w:rsidRDefault="00AA0811" w:rsidP="00C3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52843" w14:textId="77777777" w:rsidR="004706BA" w:rsidRDefault="004706BA" w:rsidP="004706BA">
    <w:pPr>
      <w:pStyle w:val="Header"/>
      <w:rPr>
        <w:rFonts w:cs="Arial"/>
        <w:sz w:val="20"/>
        <w:szCs w:val="20"/>
      </w:rPr>
    </w:pPr>
  </w:p>
  <w:p w14:paraId="6AD66356" w14:textId="77777777" w:rsidR="00C3024B" w:rsidRPr="00C3024B" w:rsidRDefault="00C3024B" w:rsidP="00C3024B">
    <w:pPr>
      <w:pStyle w:val="Header"/>
      <w:jc w:val="right"/>
      <w:rPr>
        <w:rFonts w:cs="Arial"/>
        <w:sz w:val="20"/>
        <w:szCs w:val="20"/>
      </w:rPr>
    </w:pPr>
    <w:r>
      <w:rPr>
        <w:rFonts w:cs="Arial"/>
        <w:sz w:val="20"/>
        <w:szCs w:val="20"/>
      </w:rPr>
      <w:t>V</w:t>
    </w:r>
    <w:r w:rsidR="001A09E3">
      <w:rPr>
        <w:rFonts w:cs="Arial"/>
        <w:sz w:val="20"/>
        <w:szCs w:val="20"/>
      </w:rPr>
      <w:t>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93"/>
    <w:multiLevelType w:val="hybridMultilevel"/>
    <w:tmpl w:val="39A8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876B9"/>
    <w:multiLevelType w:val="multilevel"/>
    <w:tmpl w:val="5EB230AC"/>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634A65"/>
    <w:multiLevelType w:val="hybridMultilevel"/>
    <w:tmpl w:val="AE9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426AB"/>
    <w:multiLevelType w:val="multilevel"/>
    <w:tmpl w:val="69C653CA"/>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C43C03"/>
    <w:multiLevelType w:val="multilevel"/>
    <w:tmpl w:val="DCE26B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B97EFD"/>
    <w:multiLevelType w:val="hybridMultilevel"/>
    <w:tmpl w:val="118A24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CC54DC0"/>
    <w:multiLevelType w:val="multilevel"/>
    <w:tmpl w:val="E6F02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F72143"/>
    <w:multiLevelType w:val="multilevel"/>
    <w:tmpl w:val="7EDAE9A8"/>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528E669E"/>
    <w:multiLevelType w:val="multilevel"/>
    <w:tmpl w:val="A39405BE"/>
    <w:lvl w:ilvl="0">
      <w:start w:val="2"/>
      <w:numFmt w:val="decimal"/>
      <w:lvlText w:val="%1."/>
      <w:lvlJc w:val="left"/>
      <w:pPr>
        <w:ind w:left="360"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0" w15:restartNumberingAfterBreak="0">
    <w:nsid w:val="53C86F60"/>
    <w:multiLevelType w:val="multilevel"/>
    <w:tmpl w:val="230025B2"/>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607929099">
    <w:abstractNumId w:val="9"/>
  </w:num>
  <w:num w:numId="2" w16cid:durableId="1678578600">
    <w:abstractNumId w:val="8"/>
  </w:num>
  <w:num w:numId="3" w16cid:durableId="822549919">
    <w:abstractNumId w:val="11"/>
  </w:num>
  <w:num w:numId="4" w16cid:durableId="1878661048">
    <w:abstractNumId w:val="0"/>
  </w:num>
  <w:num w:numId="5" w16cid:durableId="1166481092">
    <w:abstractNumId w:val="2"/>
  </w:num>
  <w:num w:numId="6" w16cid:durableId="1745031546">
    <w:abstractNumId w:val="5"/>
  </w:num>
  <w:num w:numId="7" w16cid:durableId="223953522">
    <w:abstractNumId w:val="1"/>
  </w:num>
  <w:num w:numId="8" w16cid:durableId="1804300914">
    <w:abstractNumId w:val="6"/>
  </w:num>
  <w:num w:numId="9" w16cid:durableId="728453487">
    <w:abstractNumId w:val="4"/>
  </w:num>
  <w:num w:numId="10" w16cid:durableId="661468483">
    <w:abstractNumId w:val="7"/>
  </w:num>
  <w:num w:numId="11" w16cid:durableId="1699239611">
    <w:abstractNumId w:val="3"/>
  </w:num>
  <w:num w:numId="12" w16cid:durableId="11283515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811"/>
    <w:rsid w:val="000336A8"/>
    <w:rsid w:val="000F2DD6"/>
    <w:rsid w:val="00124BFB"/>
    <w:rsid w:val="00125E35"/>
    <w:rsid w:val="0013424B"/>
    <w:rsid w:val="00136FA0"/>
    <w:rsid w:val="00164BFC"/>
    <w:rsid w:val="00167AE3"/>
    <w:rsid w:val="001719F7"/>
    <w:rsid w:val="00183518"/>
    <w:rsid w:val="001A09E3"/>
    <w:rsid w:val="001D50FA"/>
    <w:rsid w:val="002B1A6E"/>
    <w:rsid w:val="002E38E7"/>
    <w:rsid w:val="00317C40"/>
    <w:rsid w:val="00321C16"/>
    <w:rsid w:val="00334AAF"/>
    <w:rsid w:val="0036730D"/>
    <w:rsid w:val="003A4D24"/>
    <w:rsid w:val="003D3F91"/>
    <w:rsid w:val="003E7546"/>
    <w:rsid w:val="003F5908"/>
    <w:rsid w:val="004008F5"/>
    <w:rsid w:val="00415354"/>
    <w:rsid w:val="004207CB"/>
    <w:rsid w:val="004618FF"/>
    <w:rsid w:val="004706BA"/>
    <w:rsid w:val="00476D21"/>
    <w:rsid w:val="00493453"/>
    <w:rsid w:val="004A2FBA"/>
    <w:rsid w:val="004A3AE7"/>
    <w:rsid w:val="004E292F"/>
    <w:rsid w:val="004F0E6B"/>
    <w:rsid w:val="004F3694"/>
    <w:rsid w:val="0050359E"/>
    <w:rsid w:val="00517E8D"/>
    <w:rsid w:val="0058260A"/>
    <w:rsid w:val="0059155C"/>
    <w:rsid w:val="005B0CB8"/>
    <w:rsid w:val="005F3B76"/>
    <w:rsid w:val="00614744"/>
    <w:rsid w:val="00617A8A"/>
    <w:rsid w:val="00656987"/>
    <w:rsid w:val="0066028F"/>
    <w:rsid w:val="00665C30"/>
    <w:rsid w:val="00667A96"/>
    <w:rsid w:val="00677124"/>
    <w:rsid w:val="00677852"/>
    <w:rsid w:val="00696C93"/>
    <w:rsid w:val="00697933"/>
    <w:rsid w:val="006E1437"/>
    <w:rsid w:val="006F736C"/>
    <w:rsid w:val="00702949"/>
    <w:rsid w:val="00711186"/>
    <w:rsid w:val="00716839"/>
    <w:rsid w:val="007414F7"/>
    <w:rsid w:val="007419F0"/>
    <w:rsid w:val="0076068B"/>
    <w:rsid w:val="00765055"/>
    <w:rsid w:val="007673F4"/>
    <w:rsid w:val="00773B26"/>
    <w:rsid w:val="007854A7"/>
    <w:rsid w:val="007863E8"/>
    <w:rsid w:val="007A66A6"/>
    <w:rsid w:val="007D0038"/>
    <w:rsid w:val="007D4C69"/>
    <w:rsid w:val="007E01E4"/>
    <w:rsid w:val="007E302C"/>
    <w:rsid w:val="007E422B"/>
    <w:rsid w:val="0081593E"/>
    <w:rsid w:val="00853A70"/>
    <w:rsid w:val="00864919"/>
    <w:rsid w:val="00866E53"/>
    <w:rsid w:val="00885678"/>
    <w:rsid w:val="008A38D5"/>
    <w:rsid w:val="008C6ECB"/>
    <w:rsid w:val="008D633C"/>
    <w:rsid w:val="00912BC6"/>
    <w:rsid w:val="0094763E"/>
    <w:rsid w:val="00950409"/>
    <w:rsid w:val="0095193B"/>
    <w:rsid w:val="009C0166"/>
    <w:rsid w:val="00A12ED3"/>
    <w:rsid w:val="00A145C8"/>
    <w:rsid w:val="00A15704"/>
    <w:rsid w:val="00A33B55"/>
    <w:rsid w:val="00A34A62"/>
    <w:rsid w:val="00A737CF"/>
    <w:rsid w:val="00AA0811"/>
    <w:rsid w:val="00AA1FA8"/>
    <w:rsid w:val="00AB1A3C"/>
    <w:rsid w:val="00AB6FA3"/>
    <w:rsid w:val="00AB743A"/>
    <w:rsid w:val="00AB7FC6"/>
    <w:rsid w:val="00AD192E"/>
    <w:rsid w:val="00AD2EE9"/>
    <w:rsid w:val="00AD4DBD"/>
    <w:rsid w:val="00B202EF"/>
    <w:rsid w:val="00B23788"/>
    <w:rsid w:val="00B2547C"/>
    <w:rsid w:val="00B31BA9"/>
    <w:rsid w:val="00B91525"/>
    <w:rsid w:val="00BA1C0D"/>
    <w:rsid w:val="00C3024B"/>
    <w:rsid w:val="00C67570"/>
    <w:rsid w:val="00CA7C9D"/>
    <w:rsid w:val="00CC1530"/>
    <w:rsid w:val="00CD3B39"/>
    <w:rsid w:val="00D41555"/>
    <w:rsid w:val="00D478FC"/>
    <w:rsid w:val="00D57C1B"/>
    <w:rsid w:val="00D822EE"/>
    <w:rsid w:val="00DC70D4"/>
    <w:rsid w:val="00DC7C10"/>
    <w:rsid w:val="00DE0120"/>
    <w:rsid w:val="00E61589"/>
    <w:rsid w:val="00E6411B"/>
    <w:rsid w:val="00E747CB"/>
    <w:rsid w:val="00E86E52"/>
    <w:rsid w:val="00EC4477"/>
    <w:rsid w:val="00F06366"/>
    <w:rsid w:val="00F1751D"/>
    <w:rsid w:val="00F359D4"/>
    <w:rsid w:val="00F7064D"/>
    <w:rsid w:val="00F73E35"/>
    <w:rsid w:val="00F848A3"/>
    <w:rsid w:val="00F9204B"/>
    <w:rsid w:val="00FC2F1A"/>
    <w:rsid w:val="00FD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5DC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F91"/>
    <w:pPr>
      <w:spacing w:after="200" w:line="276" w:lineRule="auto"/>
    </w:pPr>
    <w:rPr>
      <w:rFonts w:ascii="Arial" w:hAnsi="Arial"/>
      <w:kern w:val="0"/>
      <w:szCs w:val="22"/>
      <w14:ligatures w14:val="none"/>
    </w:rPr>
  </w:style>
  <w:style w:type="paragraph" w:styleId="Heading1">
    <w:name w:val="heading 1"/>
    <w:basedOn w:val="Normal"/>
    <w:next w:val="Normal"/>
    <w:link w:val="Heading1Char"/>
    <w:uiPriority w:val="9"/>
    <w:qFormat/>
    <w:rsid w:val="00CD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39"/>
    <w:rPr>
      <w:rFonts w:eastAsiaTheme="majorEastAsia" w:cstheme="majorBidi"/>
      <w:color w:val="272727" w:themeColor="text1" w:themeTint="D8"/>
    </w:rPr>
  </w:style>
  <w:style w:type="paragraph" w:styleId="Title">
    <w:name w:val="Title"/>
    <w:basedOn w:val="Normal"/>
    <w:next w:val="Normal"/>
    <w:link w:val="TitleChar"/>
    <w:uiPriority w:val="10"/>
    <w:qFormat/>
    <w:rsid w:val="00CD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3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39"/>
    <w:rPr>
      <w:i/>
      <w:iCs/>
      <w:color w:val="404040" w:themeColor="text1" w:themeTint="BF"/>
    </w:rPr>
  </w:style>
  <w:style w:type="paragraph" w:styleId="ListParagraph">
    <w:name w:val="List Paragraph"/>
    <w:basedOn w:val="Normal"/>
    <w:uiPriority w:val="34"/>
    <w:qFormat/>
    <w:rsid w:val="00CD3B39"/>
    <w:pPr>
      <w:ind w:left="720"/>
      <w:contextualSpacing/>
    </w:pPr>
  </w:style>
  <w:style w:type="character" w:styleId="IntenseEmphasis">
    <w:name w:val="Intense Emphasis"/>
    <w:basedOn w:val="DefaultParagraphFont"/>
    <w:uiPriority w:val="21"/>
    <w:qFormat/>
    <w:rsid w:val="00CD3B39"/>
    <w:rPr>
      <w:i/>
      <w:iCs/>
      <w:color w:val="0F4761" w:themeColor="accent1" w:themeShade="BF"/>
    </w:rPr>
  </w:style>
  <w:style w:type="paragraph" w:styleId="IntenseQuote">
    <w:name w:val="Intense Quote"/>
    <w:basedOn w:val="Normal"/>
    <w:next w:val="Normal"/>
    <w:link w:val="IntenseQuoteChar"/>
    <w:uiPriority w:val="30"/>
    <w:qFormat/>
    <w:rsid w:val="00CD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39"/>
    <w:rPr>
      <w:i/>
      <w:iCs/>
      <w:color w:val="0F4761" w:themeColor="accent1" w:themeShade="BF"/>
    </w:rPr>
  </w:style>
  <w:style w:type="character" w:styleId="IntenseReference">
    <w:name w:val="Intense Reference"/>
    <w:basedOn w:val="DefaultParagraphFont"/>
    <w:uiPriority w:val="32"/>
    <w:qFormat/>
    <w:rsid w:val="00CD3B39"/>
    <w:rPr>
      <w:b/>
      <w:bCs/>
      <w:smallCaps/>
      <w:color w:val="0F4761" w:themeColor="accent1" w:themeShade="BF"/>
      <w:spacing w:val="5"/>
    </w:rPr>
  </w:style>
  <w:style w:type="character" w:styleId="PlaceholderText">
    <w:name w:val="Placeholder Text"/>
    <w:basedOn w:val="DefaultParagraphFont"/>
    <w:uiPriority w:val="99"/>
    <w:semiHidden/>
    <w:rsid w:val="00CD3B39"/>
    <w:rPr>
      <w:color w:val="808080"/>
    </w:rPr>
  </w:style>
  <w:style w:type="character" w:customStyle="1" w:styleId="Style4">
    <w:name w:val="Style4"/>
    <w:basedOn w:val="DefaultParagraphFont"/>
    <w:uiPriority w:val="1"/>
    <w:rsid w:val="00CD3B39"/>
    <w:rPr>
      <w:rFonts w:ascii="Arial" w:hAnsi="Arial"/>
      <w:b/>
      <w:sz w:val="28"/>
    </w:rPr>
  </w:style>
  <w:style w:type="character" w:customStyle="1" w:styleId="Style2">
    <w:name w:val="Style2"/>
    <w:basedOn w:val="DefaultParagraphFont"/>
    <w:uiPriority w:val="1"/>
    <w:rsid w:val="00CD3B39"/>
    <w:rPr>
      <w:rFonts w:ascii="Arial" w:hAnsi="Arial"/>
      <w:sz w:val="24"/>
    </w:rPr>
  </w:style>
  <w:style w:type="character" w:styleId="Hyperlink">
    <w:name w:val="Hyperlink"/>
    <w:basedOn w:val="DefaultParagraphFont"/>
    <w:uiPriority w:val="99"/>
    <w:unhideWhenUsed/>
    <w:rsid w:val="00CD3B39"/>
    <w:rPr>
      <w:color w:val="467886" w:themeColor="hyperlink"/>
      <w:u w:val="single"/>
    </w:rPr>
  </w:style>
  <w:style w:type="character" w:customStyle="1" w:styleId="Style5">
    <w:name w:val="Style5"/>
    <w:basedOn w:val="DefaultParagraphFont"/>
    <w:uiPriority w:val="1"/>
    <w:rsid w:val="00CD3B39"/>
    <w:rPr>
      <w:rFonts w:ascii="Arial" w:hAnsi="Arial"/>
      <w:sz w:val="24"/>
    </w:rPr>
  </w:style>
  <w:style w:type="table" w:styleId="TableGrid">
    <w:name w:val="Table Grid"/>
    <w:basedOn w:val="TableNormal"/>
    <w:uiPriority w:val="39"/>
    <w:rsid w:val="00136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onalReplyStyle">
    <w:name w:val="Personal Reply Style"/>
    <w:basedOn w:val="DefaultParagraphFont"/>
    <w:rsid w:val="00136FA0"/>
    <w:rPr>
      <w:rFonts w:ascii="Arial" w:hAnsi="Arial" w:cs="Arial"/>
      <w:color w:val="auto"/>
      <w:sz w:val="20"/>
    </w:rPr>
  </w:style>
  <w:style w:type="paragraph" w:customStyle="1" w:styleId="Committeeheader">
    <w:name w:val="Committee header"/>
    <w:basedOn w:val="Normal"/>
    <w:link w:val="CommitteeheaderChar"/>
    <w:qFormat/>
    <w:rsid w:val="00136FA0"/>
    <w:rPr>
      <w:rFonts w:cs="Arial"/>
      <w:szCs w:val="24"/>
    </w:rPr>
  </w:style>
  <w:style w:type="paragraph" w:customStyle="1" w:styleId="Style3">
    <w:name w:val="Style3"/>
    <w:basedOn w:val="Committeeheader"/>
    <w:qFormat/>
    <w:rsid w:val="00136FA0"/>
    <w:rPr>
      <w:b/>
    </w:rPr>
  </w:style>
  <w:style w:type="character" w:customStyle="1" w:styleId="CommitteeheaderChar">
    <w:name w:val="Committee header Char"/>
    <w:basedOn w:val="DefaultParagraphFont"/>
    <w:link w:val="Committeeheader"/>
    <w:rsid w:val="00136FA0"/>
    <w:rPr>
      <w:rFonts w:ascii="Arial" w:hAnsi="Arial" w:cs="Arial"/>
      <w:kern w:val="0"/>
      <w14:ligatures w14:val="none"/>
    </w:rPr>
  </w:style>
  <w:style w:type="paragraph" w:customStyle="1" w:styleId="paragraph">
    <w:name w:val="paragraph"/>
    <w:basedOn w:val="Normal"/>
    <w:rsid w:val="00136F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6FA0"/>
  </w:style>
  <w:style w:type="character" w:customStyle="1" w:styleId="eop">
    <w:name w:val="eop"/>
    <w:basedOn w:val="DefaultParagraphFont"/>
    <w:rsid w:val="00136FA0"/>
  </w:style>
  <w:style w:type="character" w:customStyle="1" w:styleId="scxw251317323">
    <w:name w:val="scxw251317323"/>
    <w:basedOn w:val="DefaultParagraphFont"/>
    <w:rsid w:val="00136FA0"/>
  </w:style>
  <w:style w:type="paragraph" w:styleId="Header">
    <w:name w:val="header"/>
    <w:basedOn w:val="Normal"/>
    <w:link w:val="HeaderChar"/>
    <w:uiPriority w:val="99"/>
    <w:unhideWhenUsed/>
    <w:rsid w:val="00C30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4B"/>
    <w:rPr>
      <w:kern w:val="0"/>
      <w:sz w:val="22"/>
      <w:szCs w:val="22"/>
      <w14:ligatures w14:val="none"/>
    </w:rPr>
  </w:style>
  <w:style w:type="paragraph" w:styleId="Footer">
    <w:name w:val="footer"/>
    <w:basedOn w:val="Normal"/>
    <w:link w:val="FooterChar"/>
    <w:uiPriority w:val="99"/>
    <w:unhideWhenUsed/>
    <w:rsid w:val="00C30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4B"/>
    <w:rPr>
      <w:kern w:val="0"/>
      <w:sz w:val="22"/>
      <w:szCs w:val="22"/>
      <w14:ligatures w14:val="none"/>
    </w:rPr>
  </w:style>
  <w:style w:type="character" w:customStyle="1" w:styleId="Aril20">
    <w:name w:val="Aril 20"/>
    <w:basedOn w:val="DefaultParagraphFont"/>
    <w:uiPriority w:val="1"/>
    <w:rsid w:val="00F359D4"/>
    <w:rPr>
      <w:rFonts w:ascii="Arial" w:hAnsi="Arial"/>
      <w:b/>
      <w:sz w:val="40"/>
    </w:rPr>
  </w:style>
  <w:style w:type="character" w:styleId="CommentReference">
    <w:name w:val="annotation reference"/>
    <w:basedOn w:val="DefaultParagraphFont"/>
    <w:uiPriority w:val="99"/>
    <w:semiHidden/>
    <w:unhideWhenUsed/>
    <w:rsid w:val="008D633C"/>
    <w:rPr>
      <w:sz w:val="16"/>
      <w:szCs w:val="16"/>
    </w:rPr>
  </w:style>
  <w:style w:type="paragraph" w:styleId="CommentText">
    <w:name w:val="annotation text"/>
    <w:basedOn w:val="Normal"/>
    <w:link w:val="CommentTextChar"/>
    <w:uiPriority w:val="99"/>
    <w:unhideWhenUsed/>
    <w:rsid w:val="008D633C"/>
    <w:pPr>
      <w:spacing w:line="240" w:lineRule="auto"/>
    </w:pPr>
    <w:rPr>
      <w:sz w:val="20"/>
      <w:szCs w:val="20"/>
    </w:rPr>
  </w:style>
  <w:style w:type="character" w:customStyle="1" w:styleId="CommentTextChar">
    <w:name w:val="Comment Text Char"/>
    <w:basedOn w:val="DefaultParagraphFont"/>
    <w:link w:val="CommentText"/>
    <w:uiPriority w:val="99"/>
    <w:rsid w:val="008D633C"/>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D633C"/>
    <w:rPr>
      <w:b/>
      <w:bCs/>
    </w:rPr>
  </w:style>
  <w:style w:type="character" w:customStyle="1" w:styleId="CommentSubjectChar">
    <w:name w:val="Comment Subject Char"/>
    <w:basedOn w:val="CommentTextChar"/>
    <w:link w:val="CommentSubject"/>
    <w:uiPriority w:val="99"/>
    <w:semiHidden/>
    <w:rsid w:val="008D633C"/>
    <w:rPr>
      <w:rFonts w:ascii="Arial" w:hAnsi="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63F0505FF4351AAEC3F7F37AA8E55"/>
        <w:category>
          <w:name w:val="General"/>
          <w:gallery w:val="placeholder"/>
        </w:category>
        <w:types>
          <w:type w:val="bbPlcHdr"/>
        </w:types>
        <w:behaviors>
          <w:behavior w:val="content"/>
        </w:behaviors>
        <w:guid w:val="{1945F32A-3CED-4DDD-B148-7AF84C9B27E2}"/>
      </w:docPartPr>
      <w:docPartBody>
        <w:p w:rsidR="001A0BF7" w:rsidRDefault="001A0BF7">
          <w:pPr>
            <w:pStyle w:val="02D63F0505FF4351AAEC3F7F37AA8E55"/>
          </w:pPr>
          <w:r>
            <w:rPr>
              <w:rFonts w:ascii="Arial" w:eastAsia="Times New Roman" w:hAnsi="Arial" w:cs="Arial"/>
              <w:b/>
              <w:sz w:val="40"/>
              <w:szCs w:val="40"/>
            </w:rPr>
            <w:t xml:space="preserve">Replace wording with the Committee Title  </w:t>
          </w:r>
        </w:p>
      </w:docPartBody>
    </w:docPart>
    <w:docPart>
      <w:docPartPr>
        <w:name w:val="976756B1AB73427BA3CDD194C81414CC"/>
        <w:category>
          <w:name w:val="General"/>
          <w:gallery w:val="placeholder"/>
        </w:category>
        <w:types>
          <w:type w:val="bbPlcHdr"/>
        </w:types>
        <w:behaviors>
          <w:behavior w:val="content"/>
        </w:behaviors>
        <w:guid w:val="{F5F10774-B8F8-4C2A-89C6-BB56B5DC639F}"/>
      </w:docPartPr>
      <w:docPartBody>
        <w:p w:rsidR="001A0BF7" w:rsidRDefault="001A0BF7" w:rsidP="001A0BF7">
          <w:pPr>
            <w:pStyle w:val="976756B1AB73427BA3CDD194C81414CC3"/>
          </w:pPr>
          <w:r w:rsidRPr="00AA0811">
            <w:rPr>
              <w:rStyle w:val="PlaceholderText"/>
              <w:sz w:val="40"/>
              <w:szCs w:val="40"/>
            </w:rPr>
            <w:t>Click or tap to enter a date.</w:t>
          </w:r>
        </w:p>
      </w:docPartBody>
    </w:docPart>
    <w:docPart>
      <w:docPartPr>
        <w:name w:val="2ED3D4AF28AD40E980EF60B435C4910D"/>
        <w:category>
          <w:name w:val="General"/>
          <w:gallery w:val="placeholder"/>
        </w:category>
        <w:types>
          <w:type w:val="bbPlcHdr"/>
        </w:types>
        <w:behaviors>
          <w:behavior w:val="content"/>
        </w:behaviors>
        <w:guid w:val="{5726A164-A960-4C0B-8BB7-079E52DCE49A}"/>
      </w:docPartPr>
      <w:docPartBody>
        <w:p w:rsidR="001A0BF7" w:rsidRDefault="001A0BF7">
          <w:pPr>
            <w:pStyle w:val="2ED3D4AF28AD40E980EF60B435C4910D"/>
          </w:pPr>
          <w:r>
            <w:rPr>
              <w:rFonts w:ascii="Arial" w:eastAsia="Times New Roman" w:hAnsi="Arial" w:cs="Arial"/>
              <w:b/>
              <w:sz w:val="40"/>
              <w:szCs w:val="40"/>
            </w:rPr>
            <w:t>Replace wording with the Report Title</w:t>
          </w:r>
        </w:p>
      </w:docPartBody>
    </w:docPart>
    <w:docPart>
      <w:docPartPr>
        <w:name w:val="53120EF733F642E7863664E55219A092"/>
        <w:category>
          <w:name w:val="General"/>
          <w:gallery w:val="placeholder"/>
        </w:category>
        <w:types>
          <w:type w:val="bbPlcHdr"/>
        </w:types>
        <w:behaviors>
          <w:behavior w:val="content"/>
        </w:behaviors>
        <w:guid w:val="{088F4DB8-BD85-4D74-B9D0-748CB500009F}"/>
      </w:docPartPr>
      <w:docPartBody>
        <w:p w:rsidR="001A0BF7" w:rsidRDefault="001A0BF7" w:rsidP="001A0BF7">
          <w:pPr>
            <w:pStyle w:val="53120EF733F642E7863664E55219A0923"/>
          </w:pPr>
          <w:r w:rsidRPr="004A2FBA">
            <w:rPr>
              <w:rStyle w:val="PlaceholderText"/>
              <w:sz w:val="40"/>
              <w:szCs w:val="40"/>
            </w:rPr>
            <w:t>Choose an item.</w:t>
          </w:r>
        </w:p>
      </w:docPartBody>
    </w:docPart>
    <w:docPart>
      <w:docPartPr>
        <w:name w:val="ED100B2C5A894EB5BE2E0CD4F33B043B"/>
        <w:category>
          <w:name w:val="General"/>
          <w:gallery w:val="placeholder"/>
        </w:category>
        <w:types>
          <w:type w:val="bbPlcHdr"/>
        </w:types>
        <w:behaviors>
          <w:behavior w:val="content"/>
        </w:behaviors>
        <w:guid w:val="{DAB21E0F-E18A-4E6F-B899-2171C32C31BB}"/>
      </w:docPartPr>
      <w:docPartBody>
        <w:p w:rsidR="001A0BF7" w:rsidRDefault="001A0BF7" w:rsidP="001A0BF7">
          <w:pPr>
            <w:pStyle w:val="ED100B2C5A894EB5BE2E0CD4F33B043B3"/>
          </w:pPr>
          <w:r w:rsidRPr="0013424B">
            <w:rPr>
              <w:rStyle w:val="PlaceholderText"/>
              <w:szCs w:val="24"/>
            </w:rPr>
            <w:t>Choose an item.</w:t>
          </w:r>
        </w:p>
      </w:docPartBody>
    </w:docPart>
    <w:docPart>
      <w:docPartPr>
        <w:name w:val="4A5FA9A25A1D4B5588FC18CE4DEF188D"/>
        <w:category>
          <w:name w:val="General"/>
          <w:gallery w:val="placeholder"/>
        </w:category>
        <w:types>
          <w:type w:val="bbPlcHdr"/>
        </w:types>
        <w:behaviors>
          <w:behavior w:val="content"/>
        </w:behaviors>
        <w:guid w:val="{25E8EDCD-A1DD-4EAE-AE2E-C0217A10CB22}"/>
      </w:docPartPr>
      <w:docPartBody>
        <w:p w:rsidR="001A0BF7" w:rsidRDefault="001A0BF7" w:rsidP="001A0BF7">
          <w:pPr>
            <w:pStyle w:val="4A5FA9A25A1D4B5588FC18CE4DEF188D3"/>
          </w:pPr>
          <w:r w:rsidRPr="0013424B">
            <w:rPr>
              <w:rStyle w:val="PlaceholderText"/>
              <w:szCs w:val="24"/>
            </w:rPr>
            <w:t>Choose an item.</w:t>
          </w:r>
        </w:p>
      </w:docPartBody>
    </w:docPart>
    <w:docPart>
      <w:docPartPr>
        <w:name w:val="8C21A0C6D0F5434DBC8D601A4798289F"/>
        <w:category>
          <w:name w:val="General"/>
          <w:gallery w:val="placeholder"/>
        </w:category>
        <w:types>
          <w:type w:val="bbPlcHdr"/>
        </w:types>
        <w:behaviors>
          <w:behavior w:val="content"/>
        </w:behaviors>
        <w:guid w:val="{0ED00480-4EF1-4232-AFBA-1987315EEE78}"/>
      </w:docPartPr>
      <w:docPartBody>
        <w:p w:rsidR="001A0BF7" w:rsidRDefault="001A0BF7" w:rsidP="001A0BF7">
          <w:pPr>
            <w:pStyle w:val="8C21A0C6D0F5434DBC8D601A4798289F3"/>
          </w:pPr>
          <w:r w:rsidRPr="0050359E">
            <w:rPr>
              <w:rStyle w:val="PlaceholderText"/>
              <w:szCs w:val="24"/>
            </w:rPr>
            <w:t>Choose an item.</w:t>
          </w:r>
        </w:p>
      </w:docPartBody>
    </w:docPart>
    <w:docPart>
      <w:docPartPr>
        <w:name w:val="981745402B8D4893A3D7330EFF103F3E"/>
        <w:category>
          <w:name w:val="General"/>
          <w:gallery w:val="placeholder"/>
        </w:category>
        <w:types>
          <w:type w:val="bbPlcHdr"/>
        </w:types>
        <w:behaviors>
          <w:behavior w:val="content"/>
        </w:behaviors>
        <w:guid w:val="{9C9B47C6-6243-4214-B09D-17143D52B064}"/>
      </w:docPartPr>
      <w:docPartBody>
        <w:p w:rsidR="001A0BF7" w:rsidRDefault="001A0BF7" w:rsidP="001A0BF7">
          <w:pPr>
            <w:pStyle w:val="981745402B8D4893A3D7330EFF103F3E3"/>
          </w:pPr>
          <w:r w:rsidRPr="0050359E">
            <w:rPr>
              <w:rStyle w:val="PlaceholderText"/>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BF7"/>
    <w:rsid w:val="001A0BF7"/>
    <w:rsid w:val="004618FF"/>
    <w:rsid w:val="006E1437"/>
    <w:rsid w:val="007E422B"/>
    <w:rsid w:val="00D57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D63F0505FF4351AAEC3F7F37AA8E55">
    <w:name w:val="02D63F0505FF4351AAEC3F7F37AA8E55"/>
  </w:style>
  <w:style w:type="character" w:styleId="PlaceholderText">
    <w:name w:val="Placeholder Text"/>
    <w:basedOn w:val="DefaultParagraphFont"/>
    <w:uiPriority w:val="99"/>
    <w:semiHidden/>
    <w:rsid w:val="001A0BF7"/>
    <w:rPr>
      <w:color w:val="808080"/>
    </w:rPr>
  </w:style>
  <w:style w:type="paragraph" w:customStyle="1" w:styleId="2ED3D4AF28AD40E980EF60B435C4910D">
    <w:name w:val="2ED3D4AF28AD40E980EF60B435C4910D"/>
  </w:style>
  <w:style w:type="paragraph" w:customStyle="1" w:styleId="976756B1AB73427BA3CDD194C81414CC3">
    <w:name w:val="976756B1AB73427BA3CDD194C81414CC3"/>
    <w:rsid w:val="001A0BF7"/>
    <w:pPr>
      <w:spacing w:after="200" w:line="276" w:lineRule="auto"/>
    </w:pPr>
    <w:rPr>
      <w:rFonts w:ascii="Arial" w:eastAsiaTheme="minorHAnsi" w:hAnsi="Arial"/>
      <w:kern w:val="0"/>
      <w:szCs w:val="22"/>
      <w:lang w:eastAsia="en-US"/>
      <w14:ligatures w14:val="none"/>
    </w:rPr>
  </w:style>
  <w:style w:type="paragraph" w:customStyle="1" w:styleId="53120EF733F642E7863664E55219A0923">
    <w:name w:val="53120EF733F642E7863664E55219A0923"/>
    <w:rsid w:val="001A0BF7"/>
    <w:pPr>
      <w:spacing w:after="200" w:line="276" w:lineRule="auto"/>
    </w:pPr>
    <w:rPr>
      <w:rFonts w:ascii="Arial" w:eastAsiaTheme="minorHAnsi" w:hAnsi="Arial"/>
      <w:kern w:val="0"/>
      <w:szCs w:val="22"/>
      <w:lang w:eastAsia="en-US"/>
      <w14:ligatures w14:val="none"/>
    </w:rPr>
  </w:style>
  <w:style w:type="paragraph" w:customStyle="1" w:styleId="ED100B2C5A894EB5BE2E0CD4F33B043B3">
    <w:name w:val="ED100B2C5A894EB5BE2E0CD4F33B043B3"/>
    <w:rsid w:val="001A0BF7"/>
    <w:pPr>
      <w:spacing w:after="200" w:line="276" w:lineRule="auto"/>
    </w:pPr>
    <w:rPr>
      <w:rFonts w:ascii="Arial" w:eastAsiaTheme="minorHAnsi" w:hAnsi="Arial"/>
      <w:kern w:val="0"/>
      <w:szCs w:val="22"/>
      <w:lang w:eastAsia="en-US"/>
      <w14:ligatures w14:val="none"/>
    </w:rPr>
  </w:style>
  <w:style w:type="paragraph" w:customStyle="1" w:styleId="4A5FA9A25A1D4B5588FC18CE4DEF188D3">
    <w:name w:val="4A5FA9A25A1D4B5588FC18CE4DEF188D3"/>
    <w:rsid w:val="001A0BF7"/>
    <w:pPr>
      <w:spacing w:after="200" w:line="276" w:lineRule="auto"/>
    </w:pPr>
    <w:rPr>
      <w:rFonts w:ascii="Arial" w:eastAsiaTheme="minorHAnsi" w:hAnsi="Arial"/>
      <w:kern w:val="0"/>
      <w:szCs w:val="22"/>
      <w:lang w:eastAsia="en-US"/>
      <w14:ligatures w14:val="none"/>
    </w:rPr>
  </w:style>
  <w:style w:type="paragraph" w:customStyle="1" w:styleId="8C21A0C6D0F5434DBC8D601A4798289F3">
    <w:name w:val="8C21A0C6D0F5434DBC8D601A4798289F3"/>
    <w:rsid w:val="001A0BF7"/>
    <w:pPr>
      <w:spacing w:after="200" w:line="276" w:lineRule="auto"/>
    </w:pPr>
    <w:rPr>
      <w:rFonts w:ascii="Arial" w:eastAsiaTheme="minorHAnsi" w:hAnsi="Arial"/>
      <w:kern w:val="0"/>
      <w:szCs w:val="22"/>
      <w:lang w:eastAsia="en-US"/>
      <w14:ligatures w14:val="none"/>
    </w:rPr>
  </w:style>
  <w:style w:type="paragraph" w:customStyle="1" w:styleId="981745402B8D4893A3D7330EFF103F3E3">
    <w:name w:val="981745402B8D4893A3D7330EFF103F3E3"/>
    <w:rsid w:val="001A0BF7"/>
    <w:pPr>
      <w:spacing w:after="200" w:line="276" w:lineRule="auto"/>
    </w:pPr>
    <w:rPr>
      <w:rFonts w:ascii="Arial" w:eastAsiaTheme="minorHAnsi" w:hAnsi="Arial"/>
      <w:kern w:val="0"/>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BF6E03D0E0040A91D777605617A3C" ma:contentTypeVersion="13" ma:contentTypeDescription="Create a new document." ma:contentTypeScope="" ma:versionID="e855fe8110ed10e08a50acd751b90847">
  <xsd:schema xmlns:xsd="http://www.w3.org/2001/XMLSchema" xmlns:xs="http://www.w3.org/2001/XMLSchema" xmlns:p="http://schemas.microsoft.com/office/2006/metadata/properties" xmlns:ns2="f4665538-a938-4e90-b276-266ece01b158" xmlns:ns3="b0a57b9c-3219-4a10-9243-ade14155496f" targetNamespace="http://schemas.microsoft.com/office/2006/metadata/properties" ma:root="true" ma:fieldsID="72d4880b4833f05a92584dcb6abd1ce2" ns2:_="" ns3:_="">
    <xsd:import namespace="f4665538-a938-4e90-b276-266ece01b158"/>
    <xsd:import namespace="b0a57b9c-3219-4a10-9243-ade1415549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65538-a938-4e90-b276-266ece01b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a57b9c-3219-4a10-9243-ade1415549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C5C66-0A31-4619-8F6B-8FF02C019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65538-a938-4e90-b276-266ece01b158"/>
    <ds:schemaRef ds:uri="b0a57b9c-3219-4a10-9243-ade141554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918458-2DD9-410A-B1AA-005C50A0ABA7}">
  <ds:schemaRefs>
    <ds:schemaRef ds:uri="http://schemas.microsoft.com/sharepoint/v3/contenttype/forms"/>
  </ds:schemaRefs>
</ds:datastoreItem>
</file>

<file path=customXml/itemProps3.xml><?xml version="1.0" encoding="utf-8"?>
<ds:datastoreItem xmlns:ds="http://schemas.openxmlformats.org/officeDocument/2006/customXml" ds:itemID="{43C15C12-8050-4352-AA29-C67683C33E5E}">
  <ds:schemaRefs>
    <ds:schemaRef ds:uri="b0a57b9c-3219-4a10-9243-ade14155496f"/>
    <ds:schemaRef ds:uri="http://schemas.openxmlformats.org/package/2006/metadata/core-properties"/>
    <ds:schemaRef ds:uri="http://schemas.microsoft.com/office/infopath/2007/PartnerControls"/>
    <ds:schemaRef ds:uri="http://www.w3.org/XML/1998/namespace"/>
    <ds:schemaRef ds:uri="http://purl.org/dc/terms/"/>
    <ds:schemaRef ds:uri="http://schemas.microsoft.com/office/2006/documentManagement/types"/>
    <ds:schemaRef ds:uri="http://purl.org/dc/dcmitype/"/>
    <ds:schemaRef ds:uri="http://schemas.microsoft.com/office/2006/metadata/properties"/>
    <ds:schemaRef ds:uri="f4665538-a938-4e90-b276-266ece01b158"/>
    <ds:schemaRef ds:uri="http://purl.org/dc/elements/1.1/"/>
  </ds:schemaRefs>
</ds:datastoreItem>
</file>

<file path=customXml/itemProps4.xml><?xml version="1.0" encoding="utf-8"?>
<ds:datastoreItem xmlns:ds="http://schemas.openxmlformats.org/officeDocument/2006/customXml" ds:itemID="{97FFF287-27AA-4135-A942-5CA649340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Marine%20Compliance%20and%20Enforcement%20Policy%20Report</Template>
  <TotalTime>212</TotalTime>
  <Pages>5</Pages>
  <Words>1838</Words>
  <Characters>11163</Characters>
  <Application>Microsoft Office Word</Application>
  <DocSecurity>0</DocSecurity>
  <Lines>253</Lines>
  <Paragraphs>100</Paragraphs>
  <ScaleCrop>false</ScaleCrop>
  <HeadingPairs>
    <vt:vector size="2" baseType="variant">
      <vt:variant>
        <vt:lpstr>Title</vt:lpstr>
      </vt:variant>
      <vt:variant>
        <vt:i4>1</vt:i4>
      </vt:variant>
    </vt:vector>
  </HeadingPairs>
  <TitlesOfParts>
    <vt:vector size="1" baseType="lpstr">
      <vt:lpstr>Committee Report template</vt:lpstr>
    </vt:vector>
  </TitlesOfParts>
  <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Report template</dc:title>
  <dc:subject/>
  <dc:creator>Kate Critchel</dc:creator>
  <cp:keywords/>
  <dc:description/>
  <cp:lastModifiedBy>Ed Carter</cp:lastModifiedBy>
  <cp:revision>9</cp:revision>
  <dcterms:created xsi:type="dcterms:W3CDTF">2026-02-06T09:48:00Z</dcterms:created>
  <dcterms:modified xsi:type="dcterms:W3CDTF">2026-02-24T13:06:00Z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0x010100A90BF6E03D0E0040A91D777605617A3C</vt:lpwstr>
  </property>
  <property fmtid="{D5CDD505-2E9C-101B-9397-08002B2CF9AE}" pid="3" name="MediaServiceImageTags">
    <vt:lpwstr/>
  </property>
  <property fmtid="{D5CDD505-2E9C-101B-9397-08002B2CF9AE}" pid="4" name="_dlc_DocIdItemGuid">
    <vt:lpwstr>5f95cb74-fd35-4170-84ff-73bafa026245</vt:lpwstr>
  </property>
</Properties>
</file>